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6D32" w:rsidRPr="00E8586E" w:rsidRDefault="00E06D32" w:rsidP="00E06D32">
      <w:pPr>
        <w:spacing w:line="240" w:lineRule="auto"/>
        <w:jc w:val="right"/>
        <w:rPr>
          <w:rFonts w:ascii="Sylfaen" w:eastAsia="Merriweather" w:hAnsi="Sylfaen" w:cs="Merriweather"/>
          <w:b/>
          <w:sz w:val="26"/>
          <w:szCs w:val="26"/>
        </w:rPr>
      </w:pPr>
      <w:r w:rsidRPr="00E8586E">
        <w:rPr>
          <w:rFonts w:ascii="Sylfaen" w:eastAsia="Arial Unicode MS" w:hAnsi="Sylfaen" w:cs="Arial Unicode MS"/>
          <w:b/>
          <w:sz w:val="26"/>
          <w:szCs w:val="26"/>
        </w:rPr>
        <w:t xml:space="preserve">  </w:t>
      </w:r>
      <w:r w:rsidRPr="00E8586E">
        <w:rPr>
          <w:rFonts w:ascii="Sylfaen" w:eastAsia="Arial Unicode MS" w:hAnsi="Sylfaen" w:cs="Arial Unicode MS"/>
          <w:b/>
          <w:color w:val="205038"/>
          <w:sz w:val="26"/>
          <w:szCs w:val="26"/>
        </w:rPr>
        <w:t>დანართი</w:t>
      </w:r>
      <w:r w:rsidRPr="00E8586E">
        <w:rPr>
          <w:rFonts w:ascii="Sylfaen" w:hAnsi="Sylfaen"/>
          <w:b/>
          <w:color w:val="205038"/>
          <w:sz w:val="26"/>
          <w:szCs w:val="26"/>
        </w:rPr>
        <w:t xml:space="preserve"> №</w:t>
      </w:r>
      <w:r w:rsidRPr="00E8586E">
        <w:rPr>
          <w:rFonts w:ascii="Sylfaen" w:eastAsia="Merriweather" w:hAnsi="Sylfaen" w:cs="Merriweather"/>
          <w:b/>
          <w:color w:val="205038"/>
          <w:sz w:val="26"/>
          <w:szCs w:val="26"/>
        </w:rPr>
        <w:t>1</w:t>
      </w:r>
    </w:p>
    <w:p w:rsidR="00E06D32" w:rsidRPr="00E8586E" w:rsidRDefault="00E06D32" w:rsidP="00E06D32">
      <w:pPr>
        <w:spacing w:line="240" w:lineRule="auto"/>
        <w:jc w:val="center"/>
        <w:rPr>
          <w:rFonts w:ascii="Sylfaen" w:eastAsia="Merriweather" w:hAnsi="Sylfaen" w:cs="Merriweather"/>
          <w:b/>
          <w:color w:val="205038"/>
          <w:sz w:val="26"/>
          <w:szCs w:val="26"/>
        </w:rPr>
      </w:pPr>
      <w:r w:rsidRPr="00E8586E">
        <w:rPr>
          <w:rFonts w:ascii="Sylfaen" w:eastAsia="Arial Unicode MS" w:hAnsi="Sylfaen" w:cs="Arial Unicode MS"/>
          <w:b/>
          <w:color w:val="205038"/>
          <w:sz w:val="26"/>
          <w:szCs w:val="26"/>
        </w:rPr>
        <w:t>ფასების (ხარჯთაღრიცხვა)  ცხრილი</w:t>
      </w:r>
    </w:p>
    <w:p w:rsidR="00E06D32" w:rsidRPr="00E8586E" w:rsidRDefault="00E06D32" w:rsidP="00E06D32">
      <w:pPr>
        <w:spacing w:after="0" w:line="20" w:lineRule="atLeast"/>
        <w:jc w:val="center"/>
        <w:rPr>
          <w:rFonts w:ascii="Sylfaen" w:eastAsia="Sylfaen" w:hAnsi="Sylfaen"/>
          <w:b/>
        </w:rPr>
      </w:pPr>
      <w:r w:rsidRPr="00E8586E">
        <w:rPr>
          <w:rFonts w:ascii="Sylfaen" w:eastAsia="Sylfaen" w:hAnsi="Sylfaen"/>
          <w:b/>
        </w:rPr>
        <w:t>დეგრადირებული და დაბალი სიხშირის კორომის აღდგენის</w:t>
      </w:r>
    </w:p>
    <w:p w:rsidR="00E06D32" w:rsidRPr="00E8586E" w:rsidRDefault="00E06D32" w:rsidP="00E06D32">
      <w:pPr>
        <w:spacing w:after="0" w:line="20" w:lineRule="atLeast"/>
        <w:jc w:val="center"/>
        <w:rPr>
          <w:rFonts w:ascii="Sylfaen" w:eastAsia="Sylfaen" w:hAnsi="Sylfaen"/>
          <w:b/>
        </w:rPr>
      </w:pPr>
      <w:r w:rsidRPr="00E8586E">
        <w:rPr>
          <w:rFonts w:ascii="Sylfaen" w:eastAsia="Sylfaen" w:hAnsi="Sylfaen"/>
          <w:b/>
        </w:rPr>
        <w:t>ხელშემწყობი ღონისძიება</w:t>
      </w:r>
    </w:p>
    <w:p w:rsidR="00E06D32" w:rsidRPr="00E8586E" w:rsidRDefault="00E06D32" w:rsidP="00E06D32">
      <w:pPr>
        <w:spacing w:after="0" w:line="20" w:lineRule="atLeast"/>
        <w:jc w:val="both"/>
        <w:rPr>
          <w:rFonts w:ascii="Sylfaen" w:eastAsia="Sylfaen" w:hAnsi="Sylfaen"/>
          <w:b/>
        </w:rPr>
      </w:pPr>
    </w:p>
    <w:p w:rsidR="00E06D32" w:rsidRPr="00E8586E" w:rsidRDefault="00E06D32" w:rsidP="00E06D32">
      <w:pPr>
        <w:spacing w:after="0" w:line="20" w:lineRule="atLeast"/>
        <w:jc w:val="both"/>
        <w:rPr>
          <w:rFonts w:ascii="Sylfaen" w:eastAsia="Times New Roman" w:hAnsi="Sylfaen"/>
        </w:rPr>
      </w:pPr>
      <w:r w:rsidRPr="00E8586E">
        <w:rPr>
          <w:rFonts w:ascii="Sylfaen" w:eastAsia="Sylfaen" w:hAnsi="Sylfaen"/>
          <w:b/>
        </w:rPr>
        <w:t xml:space="preserve"> </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445"/>
        <w:gridCol w:w="4770"/>
        <w:gridCol w:w="1170"/>
        <w:gridCol w:w="898"/>
        <w:gridCol w:w="1262"/>
        <w:gridCol w:w="1350"/>
      </w:tblGrid>
      <w:tr w:rsidR="00E06D32" w:rsidRPr="00E8586E" w:rsidTr="00CD302E">
        <w:trPr>
          <w:trHeight w:val="805"/>
          <w:jc w:val="center"/>
        </w:trPr>
        <w:tc>
          <w:tcPr>
            <w:tcW w:w="445"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30791C">
            <w:pPr>
              <w:spacing w:after="0"/>
              <w:jc w:val="center"/>
              <w:rPr>
                <w:rFonts w:ascii="Sylfaen" w:hAnsi="Sylfaen" w:cs="Arial"/>
                <w:bCs/>
                <w:sz w:val="20"/>
                <w:szCs w:val="20"/>
                <w:lang w:val="ru-RU"/>
              </w:rPr>
            </w:pPr>
            <w:r w:rsidRPr="00E8586E">
              <w:rPr>
                <w:rFonts w:ascii="Sylfaen" w:hAnsi="Sylfaen"/>
                <w:bCs/>
                <w:sz w:val="20"/>
                <w:szCs w:val="20"/>
              </w:rPr>
              <w:t>№</w:t>
            </w:r>
          </w:p>
        </w:tc>
        <w:tc>
          <w:tcPr>
            <w:tcW w:w="4770"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30791C">
            <w:pPr>
              <w:spacing w:after="0"/>
              <w:jc w:val="center"/>
              <w:rPr>
                <w:rFonts w:ascii="Sylfaen" w:hAnsi="Sylfaen" w:cs="Arial"/>
                <w:b/>
                <w:sz w:val="20"/>
                <w:szCs w:val="20"/>
              </w:rPr>
            </w:pPr>
            <w:r w:rsidRPr="00E8586E">
              <w:rPr>
                <w:rFonts w:ascii="Sylfaen" w:hAnsi="Sylfaen" w:cs="Sylfaen"/>
                <w:b/>
                <w:sz w:val="20"/>
                <w:szCs w:val="20"/>
              </w:rPr>
              <w:t>საქმიანობის აღწერა</w:t>
            </w:r>
          </w:p>
        </w:tc>
        <w:tc>
          <w:tcPr>
            <w:tcW w:w="1170"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30791C">
            <w:pPr>
              <w:spacing w:after="0"/>
              <w:jc w:val="center"/>
              <w:rPr>
                <w:rFonts w:ascii="Sylfaen" w:hAnsi="Sylfaen" w:cs="Sylfaen"/>
                <w:b/>
                <w:sz w:val="20"/>
                <w:szCs w:val="20"/>
              </w:rPr>
            </w:pPr>
            <w:r w:rsidRPr="00E8586E">
              <w:rPr>
                <w:rFonts w:ascii="Sylfaen" w:hAnsi="Sylfaen" w:cs="Sylfaen"/>
                <w:b/>
                <w:sz w:val="20"/>
                <w:szCs w:val="20"/>
              </w:rPr>
              <w:t>ზომის ერთეული</w:t>
            </w:r>
          </w:p>
        </w:tc>
        <w:tc>
          <w:tcPr>
            <w:tcW w:w="898" w:type="dxa"/>
            <w:tcBorders>
              <w:top w:val="single" w:sz="4" w:space="0" w:color="auto"/>
              <w:left w:val="single" w:sz="4" w:space="0" w:color="auto"/>
              <w:bottom w:val="single" w:sz="4" w:space="0" w:color="auto"/>
              <w:right w:val="single" w:sz="4" w:space="0" w:color="auto"/>
            </w:tcBorders>
            <w:vAlign w:val="center"/>
            <w:hideMark/>
          </w:tcPr>
          <w:p w:rsidR="00E06D32" w:rsidRPr="002A22F1" w:rsidRDefault="00E06D32" w:rsidP="002A22F1">
            <w:pPr>
              <w:spacing w:after="0"/>
              <w:jc w:val="center"/>
              <w:rPr>
                <w:rFonts w:ascii="Sylfaen" w:hAnsi="Sylfaen" w:cs="Sylfaen"/>
                <w:b/>
                <w:sz w:val="20"/>
                <w:szCs w:val="20"/>
              </w:rPr>
            </w:pPr>
            <w:r w:rsidRPr="00E8586E">
              <w:rPr>
                <w:rFonts w:ascii="Sylfaen" w:hAnsi="Sylfaen" w:cs="Sylfaen"/>
                <w:b/>
                <w:sz w:val="20"/>
                <w:szCs w:val="20"/>
              </w:rPr>
              <w:t>რ-ბა</w:t>
            </w:r>
          </w:p>
        </w:tc>
        <w:tc>
          <w:tcPr>
            <w:tcW w:w="1262"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30791C">
            <w:pPr>
              <w:spacing w:after="0"/>
              <w:jc w:val="center"/>
              <w:rPr>
                <w:rFonts w:ascii="Sylfaen" w:hAnsi="Sylfaen" w:cs="Sylfaen"/>
                <w:b/>
                <w:sz w:val="20"/>
                <w:szCs w:val="20"/>
              </w:rPr>
            </w:pPr>
            <w:r w:rsidRPr="00E8586E">
              <w:rPr>
                <w:rFonts w:ascii="Sylfaen" w:hAnsi="Sylfaen" w:cs="Sylfaen"/>
                <w:b/>
                <w:sz w:val="20"/>
                <w:szCs w:val="20"/>
              </w:rPr>
              <w:t>ერთეულის ფასი (ლარი)</w:t>
            </w:r>
          </w:p>
        </w:tc>
        <w:tc>
          <w:tcPr>
            <w:tcW w:w="1350"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30791C">
            <w:pPr>
              <w:spacing w:after="0"/>
              <w:jc w:val="center"/>
              <w:rPr>
                <w:rFonts w:ascii="Sylfaen" w:hAnsi="Sylfaen" w:cs="Sylfaen"/>
                <w:b/>
                <w:sz w:val="20"/>
                <w:szCs w:val="20"/>
              </w:rPr>
            </w:pPr>
            <w:r w:rsidRPr="00E8586E">
              <w:rPr>
                <w:rFonts w:ascii="Sylfaen" w:hAnsi="Sylfaen" w:cs="Sylfaen"/>
                <w:b/>
                <w:sz w:val="20"/>
                <w:szCs w:val="20"/>
              </w:rPr>
              <w:t>სულ</w:t>
            </w:r>
          </w:p>
          <w:p w:rsidR="00E06D32" w:rsidRPr="00E8586E" w:rsidRDefault="00E06D32" w:rsidP="0030791C">
            <w:pPr>
              <w:spacing w:after="0"/>
              <w:jc w:val="center"/>
              <w:rPr>
                <w:rFonts w:ascii="Sylfaen" w:hAnsi="Sylfaen" w:cs="Arial"/>
                <w:b/>
                <w:sz w:val="20"/>
                <w:szCs w:val="20"/>
              </w:rPr>
            </w:pPr>
            <w:r w:rsidRPr="00E8586E">
              <w:rPr>
                <w:rFonts w:ascii="Sylfaen" w:hAnsi="Sylfaen" w:cs="Sylfaen"/>
                <w:b/>
                <w:sz w:val="20"/>
                <w:szCs w:val="20"/>
              </w:rPr>
              <w:t>(ლარი)</w:t>
            </w:r>
          </w:p>
        </w:tc>
      </w:tr>
      <w:tr w:rsidR="00E06D32" w:rsidRPr="00E8586E" w:rsidTr="00CD302E">
        <w:trPr>
          <w:trHeight w:val="926"/>
          <w:jc w:val="center"/>
        </w:trPr>
        <w:tc>
          <w:tcPr>
            <w:tcW w:w="445"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2A22F1">
            <w:pPr>
              <w:spacing w:after="0" w:line="240" w:lineRule="auto"/>
              <w:jc w:val="center"/>
              <w:rPr>
                <w:rFonts w:ascii="Sylfaen" w:hAnsi="Sylfaen" w:cs="Arial"/>
                <w:bCs/>
                <w:sz w:val="20"/>
                <w:szCs w:val="20"/>
                <w:lang w:val="ru-RU"/>
              </w:rPr>
            </w:pPr>
            <w:r w:rsidRPr="00E8586E">
              <w:rPr>
                <w:rFonts w:ascii="Sylfaen" w:hAnsi="Sylfaen" w:cs="Arial"/>
                <w:bCs/>
                <w:sz w:val="20"/>
                <w:szCs w:val="20"/>
              </w:rPr>
              <w:t>1</w:t>
            </w:r>
          </w:p>
        </w:tc>
        <w:tc>
          <w:tcPr>
            <w:tcW w:w="4770" w:type="dxa"/>
            <w:tcBorders>
              <w:top w:val="single" w:sz="4" w:space="0" w:color="auto"/>
              <w:left w:val="single" w:sz="4" w:space="0" w:color="auto"/>
              <w:bottom w:val="single" w:sz="4" w:space="0" w:color="auto"/>
              <w:right w:val="single" w:sz="4" w:space="0" w:color="auto"/>
            </w:tcBorders>
            <w:noWrap/>
            <w:vAlign w:val="center"/>
            <w:hideMark/>
          </w:tcPr>
          <w:p w:rsidR="00E06D32" w:rsidRPr="00E8586E" w:rsidRDefault="00E06D32" w:rsidP="002A22F1">
            <w:pPr>
              <w:pStyle w:val="ListParagraph"/>
              <w:spacing w:after="0" w:line="240" w:lineRule="auto"/>
              <w:ind w:left="0"/>
              <w:jc w:val="center"/>
              <w:rPr>
                <w:rFonts w:ascii="Sylfaen" w:hAnsi="Sylfaen" w:cs="Arial"/>
                <w:b/>
                <w:bCs/>
                <w:sz w:val="20"/>
                <w:szCs w:val="20"/>
                <w:lang w:val="ka-GE"/>
              </w:rPr>
            </w:pPr>
            <w:r w:rsidRPr="00E8586E">
              <w:rPr>
                <w:rFonts w:ascii="Sylfaen" w:hAnsi="Sylfaen" w:cs="Arial"/>
                <w:b/>
                <w:bCs/>
                <w:sz w:val="20"/>
                <w:szCs w:val="20"/>
                <w:lang w:val="ka-GE"/>
              </w:rPr>
              <w:t>ეკლიანი მავთულის შეძენა</w:t>
            </w:r>
          </w:p>
          <w:p w:rsidR="00E06D32" w:rsidRPr="00E8586E" w:rsidRDefault="00E06D32" w:rsidP="002A22F1">
            <w:pPr>
              <w:pStyle w:val="ListParagraph"/>
              <w:spacing w:after="0" w:line="240" w:lineRule="auto"/>
              <w:ind w:left="0"/>
              <w:rPr>
                <w:rFonts w:ascii="Sylfaen" w:hAnsi="Sylfaen" w:cs="Arial"/>
                <w:bCs/>
                <w:sz w:val="20"/>
                <w:szCs w:val="20"/>
                <w:lang w:val="ka-GE"/>
              </w:rPr>
            </w:pPr>
            <w:r w:rsidRPr="00E8586E">
              <w:rPr>
                <w:rFonts w:ascii="Sylfaen" w:hAnsi="Sylfaen" w:cs="Arial"/>
                <w:bCs/>
                <w:sz w:val="20"/>
                <w:szCs w:val="20"/>
                <w:lang w:val="ka-GE"/>
              </w:rPr>
              <w:t xml:space="preserve">მოთუთითებული,  ეკლიანი  მავთული, კვეთა </w:t>
            </w:r>
            <w:r w:rsidRPr="00E8586E">
              <w:rPr>
                <w:rFonts w:ascii="Sylfaen" w:hAnsi="Sylfaen" w:cs="Sylfaen"/>
                <w:sz w:val="20"/>
                <w:szCs w:val="20"/>
              </w:rPr>
              <w:t>2*2 მმ</w:t>
            </w:r>
            <w:r w:rsidRPr="00E8586E">
              <w:rPr>
                <w:rFonts w:ascii="Sylfaen" w:hAnsi="Sylfaen" w:cs="Arial"/>
                <w:bCs/>
                <w:sz w:val="20"/>
                <w:szCs w:val="20"/>
                <w:lang w:val="ka-GE"/>
              </w:rPr>
              <w:t>-ი.</w:t>
            </w:r>
          </w:p>
        </w:tc>
        <w:tc>
          <w:tcPr>
            <w:tcW w:w="1170"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2A22F1" w:rsidP="002A22F1">
            <w:pPr>
              <w:spacing w:after="0" w:line="240" w:lineRule="auto"/>
              <w:jc w:val="center"/>
              <w:rPr>
                <w:rFonts w:ascii="Sylfaen" w:hAnsi="Sylfaen" w:cs="Sylfaen"/>
                <w:sz w:val="20"/>
                <w:szCs w:val="20"/>
              </w:rPr>
            </w:pPr>
            <w:r>
              <w:rPr>
                <w:rFonts w:ascii="Sylfaen" w:hAnsi="Sylfaen" w:cs="Sylfaen"/>
                <w:sz w:val="20"/>
                <w:szCs w:val="20"/>
              </w:rPr>
              <w:t>გ</w:t>
            </w:r>
            <w:r w:rsidR="00E06D32" w:rsidRPr="00E8586E">
              <w:rPr>
                <w:rFonts w:ascii="Sylfaen" w:hAnsi="Sylfaen" w:cs="Sylfaen"/>
                <w:sz w:val="20"/>
                <w:szCs w:val="20"/>
              </w:rPr>
              <w:t>რძ.მ</w:t>
            </w:r>
            <w:r>
              <w:rPr>
                <w:rFonts w:ascii="Sylfaen" w:hAnsi="Sylfaen" w:cs="Sylfaen"/>
                <w:sz w:val="20"/>
                <w:szCs w:val="20"/>
              </w:rPr>
              <w:t>.</w:t>
            </w:r>
          </w:p>
        </w:tc>
        <w:tc>
          <w:tcPr>
            <w:tcW w:w="898"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2A22F1">
            <w:pPr>
              <w:spacing w:after="0" w:line="240" w:lineRule="auto"/>
              <w:jc w:val="center"/>
              <w:rPr>
                <w:rFonts w:ascii="Sylfaen" w:hAnsi="Sylfaen" w:cs="Sylfaen"/>
                <w:sz w:val="20"/>
                <w:szCs w:val="20"/>
              </w:rPr>
            </w:pPr>
            <w:r w:rsidRPr="00E8586E">
              <w:rPr>
                <w:rFonts w:ascii="Sylfaen" w:hAnsi="Sylfaen" w:cs="Sylfaen"/>
                <w:sz w:val="20"/>
                <w:szCs w:val="20"/>
              </w:rPr>
              <w:t>11280</w:t>
            </w:r>
          </w:p>
        </w:tc>
        <w:tc>
          <w:tcPr>
            <w:tcW w:w="1262" w:type="dxa"/>
            <w:tcBorders>
              <w:top w:val="single" w:sz="4" w:space="0" w:color="auto"/>
              <w:left w:val="single" w:sz="4" w:space="0" w:color="auto"/>
              <w:bottom w:val="single" w:sz="4" w:space="0" w:color="auto"/>
              <w:right w:val="single" w:sz="4" w:space="0" w:color="auto"/>
            </w:tcBorders>
            <w:vAlign w:val="center"/>
          </w:tcPr>
          <w:p w:rsidR="00E06D32" w:rsidRPr="00E8586E" w:rsidRDefault="00E06D32" w:rsidP="002A22F1">
            <w:pPr>
              <w:spacing w:after="0" w:line="240" w:lineRule="auto"/>
              <w:rPr>
                <w:rFonts w:ascii="Sylfaen" w:hAnsi="Sylfaen" w:cs="Sylfaen"/>
                <w:sz w:val="20"/>
                <w:szCs w:val="20"/>
                <w:lang w:val="en-US"/>
              </w:rPr>
            </w:pPr>
          </w:p>
        </w:tc>
        <w:tc>
          <w:tcPr>
            <w:tcW w:w="1350" w:type="dxa"/>
            <w:tcBorders>
              <w:top w:val="single" w:sz="4" w:space="0" w:color="auto"/>
              <w:left w:val="single" w:sz="4" w:space="0" w:color="auto"/>
              <w:bottom w:val="single" w:sz="4" w:space="0" w:color="auto"/>
              <w:right w:val="single" w:sz="4" w:space="0" w:color="auto"/>
            </w:tcBorders>
            <w:noWrap/>
            <w:vAlign w:val="center"/>
          </w:tcPr>
          <w:p w:rsidR="00E06D32" w:rsidRPr="00E8586E" w:rsidRDefault="00E06D32" w:rsidP="002A22F1">
            <w:pPr>
              <w:spacing w:after="0" w:line="240" w:lineRule="auto"/>
              <w:rPr>
                <w:rFonts w:ascii="Sylfaen" w:eastAsia="Times New Roman" w:hAnsi="Sylfaen" w:cs="Sylfaen"/>
                <w:sz w:val="20"/>
                <w:szCs w:val="20"/>
                <w:lang w:eastAsia="ru-RU"/>
              </w:rPr>
            </w:pPr>
          </w:p>
        </w:tc>
      </w:tr>
      <w:tr w:rsidR="00E06D32" w:rsidRPr="00E8586E" w:rsidTr="00CD302E">
        <w:trPr>
          <w:trHeight w:val="1412"/>
          <w:jc w:val="center"/>
        </w:trPr>
        <w:tc>
          <w:tcPr>
            <w:tcW w:w="445"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2A22F1">
            <w:pPr>
              <w:spacing w:after="0" w:line="240" w:lineRule="auto"/>
              <w:jc w:val="center"/>
              <w:rPr>
                <w:rFonts w:ascii="Sylfaen" w:hAnsi="Sylfaen" w:cs="Arial"/>
                <w:bCs/>
                <w:sz w:val="20"/>
                <w:szCs w:val="20"/>
              </w:rPr>
            </w:pPr>
            <w:r w:rsidRPr="00E8586E">
              <w:rPr>
                <w:rFonts w:ascii="Sylfaen" w:hAnsi="Sylfaen" w:cs="Arial"/>
                <w:bCs/>
                <w:sz w:val="20"/>
                <w:szCs w:val="20"/>
              </w:rPr>
              <w:t>2</w:t>
            </w:r>
          </w:p>
        </w:tc>
        <w:tc>
          <w:tcPr>
            <w:tcW w:w="4770" w:type="dxa"/>
            <w:tcBorders>
              <w:top w:val="single" w:sz="4" w:space="0" w:color="auto"/>
              <w:left w:val="single" w:sz="4" w:space="0" w:color="auto"/>
              <w:bottom w:val="single" w:sz="4" w:space="0" w:color="auto"/>
              <w:right w:val="single" w:sz="4" w:space="0" w:color="auto"/>
            </w:tcBorders>
            <w:noWrap/>
            <w:vAlign w:val="center"/>
            <w:hideMark/>
          </w:tcPr>
          <w:p w:rsidR="00E06D32" w:rsidRPr="00E8586E" w:rsidRDefault="00E06D32" w:rsidP="002A22F1">
            <w:pPr>
              <w:pStyle w:val="ListParagraph"/>
              <w:spacing w:after="0" w:line="240" w:lineRule="auto"/>
              <w:ind w:left="0"/>
              <w:jc w:val="center"/>
              <w:rPr>
                <w:rFonts w:ascii="Sylfaen" w:hAnsi="Sylfaen" w:cs="Arial"/>
                <w:b/>
                <w:bCs/>
                <w:sz w:val="20"/>
                <w:szCs w:val="20"/>
                <w:lang w:val="ka-GE"/>
              </w:rPr>
            </w:pPr>
            <w:r w:rsidRPr="00E8586E">
              <w:rPr>
                <w:rFonts w:ascii="Sylfaen" w:hAnsi="Sylfaen" w:cs="Arial"/>
                <w:b/>
                <w:bCs/>
                <w:sz w:val="20"/>
                <w:szCs w:val="20"/>
                <w:lang w:val="ka-GE"/>
              </w:rPr>
              <w:t>ხის ბოძების  შეძენა</w:t>
            </w:r>
          </w:p>
          <w:p w:rsidR="00E06D32" w:rsidRPr="00E8586E" w:rsidRDefault="00E06D32" w:rsidP="002A22F1">
            <w:pPr>
              <w:autoSpaceDE w:val="0"/>
              <w:autoSpaceDN w:val="0"/>
              <w:adjustRightInd w:val="0"/>
              <w:spacing w:after="0" w:line="240" w:lineRule="auto"/>
              <w:jc w:val="both"/>
              <w:rPr>
                <w:rFonts w:ascii="Sylfaen" w:eastAsiaTheme="minorHAnsi" w:hAnsi="Sylfaen" w:cs="Sylfaen"/>
                <w:sz w:val="20"/>
                <w:szCs w:val="20"/>
                <w:lang w:eastAsia="en-US"/>
              </w:rPr>
            </w:pPr>
            <w:proofErr w:type="gramStart"/>
            <w:r w:rsidRPr="00E8586E">
              <w:rPr>
                <w:rFonts w:ascii="Sylfaen" w:eastAsiaTheme="minorHAnsi" w:hAnsi="Sylfaen" w:cs="Sylfaen"/>
                <w:sz w:val="20"/>
                <w:szCs w:val="20"/>
                <w:lang w:val="en-US" w:eastAsia="en-US"/>
              </w:rPr>
              <w:t>საყრდენ</w:t>
            </w:r>
            <w:proofErr w:type="gramEnd"/>
            <w:r w:rsidRPr="00E8586E">
              <w:rPr>
                <w:rFonts w:ascii="Sylfaen" w:eastAsiaTheme="minorHAnsi" w:hAnsi="Sylfaen" w:cs="Sylfaen"/>
                <w:sz w:val="20"/>
                <w:szCs w:val="20"/>
                <w:lang w:val="en-US" w:eastAsia="en-US"/>
              </w:rPr>
              <w:t xml:space="preserve"> მასალად ვარგისი, მსხვილი ბოლოდან 8 სმ-დან 12 სმ-მდე</w:t>
            </w:r>
            <w:r w:rsidRPr="00E8586E">
              <w:rPr>
                <w:rFonts w:ascii="Sylfaen" w:eastAsiaTheme="minorHAnsi" w:hAnsi="Sylfaen" w:cs="Sylfaen"/>
                <w:sz w:val="20"/>
                <w:szCs w:val="20"/>
                <w:lang w:eastAsia="en-US"/>
              </w:rPr>
              <w:t xml:space="preserve"> </w:t>
            </w:r>
            <w:r w:rsidRPr="00E8586E">
              <w:rPr>
                <w:rFonts w:ascii="Sylfaen" w:eastAsiaTheme="minorHAnsi" w:hAnsi="Sylfaen" w:cs="Sylfaen"/>
                <w:sz w:val="20"/>
                <w:szCs w:val="20"/>
                <w:lang w:val="en-US" w:eastAsia="en-US"/>
              </w:rPr>
              <w:t xml:space="preserve">დიამეტრის </w:t>
            </w:r>
            <w:r w:rsidRPr="00E8586E">
              <w:rPr>
                <w:rFonts w:ascii="Sylfaen" w:eastAsiaTheme="minorHAnsi" w:hAnsi="Sylfaen" w:cs="Sylfaen"/>
                <w:sz w:val="20"/>
                <w:szCs w:val="20"/>
                <w:lang w:eastAsia="en-US"/>
              </w:rPr>
              <w:t>აკაციის ან სხვა, ალტერნატიული ხის ბოძები</w:t>
            </w:r>
            <w:r w:rsidRPr="00E8586E">
              <w:rPr>
                <w:rFonts w:ascii="Sylfaen" w:eastAsiaTheme="minorHAnsi" w:hAnsi="Sylfaen" w:cs="Sylfaen"/>
                <w:sz w:val="20"/>
                <w:szCs w:val="20"/>
                <w:lang w:val="en-US" w:eastAsia="en-US"/>
              </w:rPr>
              <w:t xml:space="preserve">, </w:t>
            </w:r>
            <w:r w:rsidRPr="00E8586E">
              <w:rPr>
                <w:rFonts w:ascii="Sylfaen" w:eastAsiaTheme="minorHAnsi" w:hAnsi="Sylfaen" w:cs="Sylfaen"/>
                <w:sz w:val="20"/>
                <w:szCs w:val="20"/>
                <w:lang w:eastAsia="en-US"/>
              </w:rPr>
              <w:t>გაქერქილი.</w:t>
            </w:r>
          </w:p>
        </w:tc>
        <w:tc>
          <w:tcPr>
            <w:tcW w:w="1170"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2A22F1" w:rsidP="002A22F1">
            <w:pPr>
              <w:spacing w:after="0" w:line="240" w:lineRule="auto"/>
              <w:jc w:val="center"/>
              <w:rPr>
                <w:rFonts w:ascii="Sylfaen" w:eastAsia="Times New Roman" w:hAnsi="Sylfaen" w:cs="Sylfaen"/>
                <w:sz w:val="20"/>
                <w:szCs w:val="20"/>
                <w:lang w:eastAsia="ru-RU"/>
              </w:rPr>
            </w:pPr>
            <w:r w:rsidRPr="00E8586E">
              <w:rPr>
                <w:rFonts w:ascii="Sylfaen" w:hAnsi="Sylfaen" w:cs="Sylfaen"/>
                <w:sz w:val="20"/>
                <w:szCs w:val="20"/>
              </w:rPr>
              <w:t>ც</w:t>
            </w:r>
            <w:r>
              <w:rPr>
                <w:rFonts w:ascii="Sylfaen" w:hAnsi="Sylfaen" w:cs="Sylfaen"/>
                <w:sz w:val="20"/>
                <w:szCs w:val="20"/>
              </w:rPr>
              <w:t>.</w:t>
            </w:r>
          </w:p>
        </w:tc>
        <w:tc>
          <w:tcPr>
            <w:tcW w:w="898"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2A22F1">
            <w:pPr>
              <w:spacing w:after="0" w:line="240" w:lineRule="auto"/>
              <w:ind w:firstLine="66"/>
              <w:jc w:val="center"/>
              <w:rPr>
                <w:rFonts w:ascii="Sylfaen" w:hAnsi="Sylfaen" w:cs="Sylfaen"/>
                <w:sz w:val="20"/>
                <w:szCs w:val="20"/>
              </w:rPr>
            </w:pPr>
            <w:r w:rsidRPr="00E8586E">
              <w:rPr>
                <w:rFonts w:ascii="Sylfaen" w:hAnsi="Sylfaen" w:cs="Sylfaen"/>
                <w:sz w:val="20"/>
                <w:szCs w:val="20"/>
              </w:rPr>
              <w:t>1140</w:t>
            </w:r>
          </w:p>
        </w:tc>
        <w:tc>
          <w:tcPr>
            <w:tcW w:w="1262" w:type="dxa"/>
            <w:tcBorders>
              <w:top w:val="single" w:sz="4" w:space="0" w:color="auto"/>
              <w:left w:val="single" w:sz="4" w:space="0" w:color="auto"/>
              <w:bottom w:val="single" w:sz="4" w:space="0" w:color="auto"/>
              <w:right w:val="single" w:sz="4" w:space="0" w:color="auto"/>
            </w:tcBorders>
            <w:vAlign w:val="center"/>
          </w:tcPr>
          <w:p w:rsidR="00E06D32" w:rsidRPr="00E8586E" w:rsidRDefault="00E06D32" w:rsidP="002A22F1">
            <w:pPr>
              <w:spacing w:after="0" w:line="240" w:lineRule="auto"/>
              <w:rPr>
                <w:rFonts w:ascii="Sylfaen" w:hAnsi="Sylfaen" w:cs="Sylfaen"/>
                <w:sz w:val="20"/>
                <w:szCs w:val="20"/>
                <w:lang w:val="en-US"/>
              </w:rPr>
            </w:pPr>
          </w:p>
        </w:tc>
        <w:tc>
          <w:tcPr>
            <w:tcW w:w="1350" w:type="dxa"/>
            <w:tcBorders>
              <w:top w:val="single" w:sz="4" w:space="0" w:color="auto"/>
              <w:left w:val="single" w:sz="4" w:space="0" w:color="auto"/>
              <w:bottom w:val="single" w:sz="4" w:space="0" w:color="auto"/>
              <w:right w:val="single" w:sz="4" w:space="0" w:color="auto"/>
            </w:tcBorders>
            <w:noWrap/>
            <w:vAlign w:val="center"/>
          </w:tcPr>
          <w:p w:rsidR="00E06D32" w:rsidRPr="00E8586E" w:rsidRDefault="00E06D32" w:rsidP="002A22F1">
            <w:pPr>
              <w:spacing w:after="0" w:line="240" w:lineRule="auto"/>
              <w:rPr>
                <w:rFonts w:ascii="Sylfaen" w:hAnsi="Sylfaen" w:cs="Sylfaen"/>
                <w:sz w:val="20"/>
                <w:szCs w:val="20"/>
              </w:rPr>
            </w:pPr>
          </w:p>
        </w:tc>
      </w:tr>
      <w:tr w:rsidR="00E06D32" w:rsidRPr="00E8586E" w:rsidTr="00CD302E">
        <w:trPr>
          <w:trHeight w:val="692"/>
          <w:jc w:val="center"/>
        </w:trPr>
        <w:tc>
          <w:tcPr>
            <w:tcW w:w="445"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2A22F1">
            <w:pPr>
              <w:spacing w:after="0" w:line="240" w:lineRule="auto"/>
              <w:rPr>
                <w:rFonts w:ascii="Sylfaen" w:hAnsi="Sylfaen" w:cs="Arial"/>
                <w:bCs/>
                <w:sz w:val="20"/>
                <w:szCs w:val="20"/>
              </w:rPr>
            </w:pPr>
            <w:r w:rsidRPr="00E8586E">
              <w:rPr>
                <w:rFonts w:ascii="Sylfaen" w:hAnsi="Sylfaen" w:cs="Arial"/>
                <w:bCs/>
                <w:sz w:val="20"/>
                <w:szCs w:val="20"/>
              </w:rPr>
              <w:t xml:space="preserve"> 3</w:t>
            </w:r>
          </w:p>
        </w:tc>
        <w:tc>
          <w:tcPr>
            <w:tcW w:w="4770" w:type="dxa"/>
            <w:tcBorders>
              <w:top w:val="single" w:sz="4" w:space="0" w:color="auto"/>
              <w:left w:val="single" w:sz="4" w:space="0" w:color="auto"/>
              <w:bottom w:val="single" w:sz="4" w:space="0" w:color="auto"/>
              <w:right w:val="single" w:sz="4" w:space="0" w:color="auto"/>
            </w:tcBorders>
            <w:noWrap/>
            <w:vAlign w:val="center"/>
            <w:hideMark/>
          </w:tcPr>
          <w:p w:rsidR="00E06D32" w:rsidRPr="00E8586E" w:rsidRDefault="00E06D32" w:rsidP="002A22F1">
            <w:pPr>
              <w:pStyle w:val="ListParagraph"/>
              <w:spacing w:after="0" w:line="240" w:lineRule="auto"/>
              <w:ind w:left="0"/>
              <w:jc w:val="center"/>
              <w:rPr>
                <w:rFonts w:ascii="Sylfaen" w:hAnsi="Sylfaen" w:cs="Arial"/>
                <w:b/>
                <w:bCs/>
                <w:sz w:val="20"/>
                <w:szCs w:val="20"/>
                <w:lang w:val="ka-GE"/>
              </w:rPr>
            </w:pPr>
            <w:r w:rsidRPr="00E8586E">
              <w:rPr>
                <w:rFonts w:ascii="Sylfaen" w:hAnsi="Sylfaen" w:cs="Arial"/>
                <w:b/>
                <w:bCs/>
                <w:sz w:val="20"/>
                <w:szCs w:val="20"/>
                <w:lang w:val="ka-GE"/>
              </w:rPr>
              <w:t>ლურსმანი</w:t>
            </w:r>
            <w:r w:rsidR="002A22F1">
              <w:rPr>
                <w:rFonts w:ascii="Sylfaen" w:hAnsi="Sylfaen" w:cs="Arial"/>
                <w:b/>
                <w:bCs/>
                <w:sz w:val="20"/>
                <w:szCs w:val="20"/>
                <w:lang w:val="ka-GE"/>
              </w:rPr>
              <w:t>ს</w:t>
            </w:r>
            <w:r w:rsidRPr="00E8586E">
              <w:rPr>
                <w:rFonts w:ascii="Sylfaen" w:hAnsi="Sylfaen" w:cs="Arial"/>
                <w:b/>
                <w:bCs/>
                <w:sz w:val="20"/>
                <w:szCs w:val="20"/>
                <w:lang w:val="ka-GE"/>
              </w:rPr>
              <w:t xml:space="preserve"> </w:t>
            </w:r>
            <w:r w:rsidR="002A22F1">
              <w:rPr>
                <w:rFonts w:ascii="Sylfaen" w:hAnsi="Sylfaen" w:cs="Arial"/>
                <w:b/>
                <w:bCs/>
                <w:sz w:val="20"/>
                <w:szCs w:val="20"/>
                <w:lang w:val="ka-GE"/>
              </w:rPr>
              <w:t>(</w:t>
            </w:r>
            <w:r w:rsidRPr="00E8586E">
              <w:rPr>
                <w:rFonts w:ascii="Sylfaen" w:hAnsi="Sylfaen" w:cs="Arial"/>
                <w:b/>
                <w:bCs/>
                <w:sz w:val="20"/>
                <w:szCs w:val="20"/>
                <w:lang w:val="ka-GE"/>
              </w:rPr>
              <w:t>ზომით 70 მმ</w:t>
            </w:r>
            <w:r w:rsidR="002A22F1">
              <w:rPr>
                <w:rFonts w:ascii="Sylfaen" w:hAnsi="Sylfaen" w:cs="Arial"/>
                <w:b/>
                <w:bCs/>
                <w:sz w:val="20"/>
                <w:szCs w:val="20"/>
                <w:lang w:val="ka-GE"/>
              </w:rPr>
              <w:t>)</w:t>
            </w:r>
            <w:r w:rsidRPr="00E8586E">
              <w:rPr>
                <w:rFonts w:ascii="Sylfaen" w:hAnsi="Sylfaen" w:cs="Arial"/>
                <w:b/>
                <w:bCs/>
                <w:sz w:val="20"/>
                <w:szCs w:val="20"/>
                <w:lang w:val="ka-GE"/>
              </w:rPr>
              <w:t xml:space="preserve"> შეძენა</w:t>
            </w:r>
          </w:p>
        </w:tc>
        <w:tc>
          <w:tcPr>
            <w:tcW w:w="1170"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2A22F1">
            <w:pPr>
              <w:spacing w:after="0" w:line="240" w:lineRule="auto"/>
              <w:jc w:val="center"/>
              <w:rPr>
                <w:rFonts w:ascii="Sylfaen" w:hAnsi="Sylfaen" w:cs="Sylfaen"/>
                <w:sz w:val="20"/>
                <w:szCs w:val="20"/>
              </w:rPr>
            </w:pPr>
            <w:r w:rsidRPr="00E8586E">
              <w:rPr>
                <w:rFonts w:ascii="Sylfaen" w:hAnsi="Sylfaen" w:cs="Sylfaen"/>
                <w:sz w:val="20"/>
                <w:szCs w:val="20"/>
              </w:rPr>
              <w:t>კგ.</w:t>
            </w:r>
          </w:p>
        </w:tc>
        <w:tc>
          <w:tcPr>
            <w:tcW w:w="898"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2A22F1">
            <w:pPr>
              <w:spacing w:after="0" w:line="240" w:lineRule="auto"/>
              <w:ind w:firstLine="66"/>
              <w:jc w:val="center"/>
              <w:rPr>
                <w:rFonts w:ascii="Sylfaen" w:hAnsi="Sylfaen" w:cs="Sylfaen"/>
                <w:sz w:val="20"/>
                <w:szCs w:val="20"/>
              </w:rPr>
            </w:pPr>
            <w:r w:rsidRPr="00E8586E">
              <w:rPr>
                <w:rFonts w:ascii="Sylfaen" w:hAnsi="Sylfaen" w:cs="Sylfaen"/>
                <w:sz w:val="20"/>
                <w:szCs w:val="20"/>
              </w:rPr>
              <w:t>30</w:t>
            </w:r>
          </w:p>
        </w:tc>
        <w:tc>
          <w:tcPr>
            <w:tcW w:w="1262" w:type="dxa"/>
            <w:tcBorders>
              <w:top w:val="single" w:sz="4" w:space="0" w:color="auto"/>
              <w:left w:val="single" w:sz="4" w:space="0" w:color="auto"/>
              <w:bottom w:val="single" w:sz="4" w:space="0" w:color="auto"/>
              <w:right w:val="single" w:sz="4" w:space="0" w:color="auto"/>
            </w:tcBorders>
            <w:vAlign w:val="center"/>
          </w:tcPr>
          <w:p w:rsidR="00E06D32" w:rsidRPr="00E8586E" w:rsidRDefault="00E06D32" w:rsidP="002A22F1">
            <w:pPr>
              <w:spacing w:after="0" w:line="240" w:lineRule="auto"/>
              <w:rPr>
                <w:rFonts w:ascii="Sylfaen" w:hAnsi="Sylfaen" w:cs="Sylfaen"/>
                <w:sz w:val="20"/>
                <w:szCs w:val="20"/>
              </w:rPr>
            </w:pPr>
          </w:p>
        </w:tc>
        <w:tc>
          <w:tcPr>
            <w:tcW w:w="1350" w:type="dxa"/>
            <w:tcBorders>
              <w:top w:val="single" w:sz="4" w:space="0" w:color="auto"/>
              <w:left w:val="single" w:sz="4" w:space="0" w:color="auto"/>
              <w:bottom w:val="single" w:sz="4" w:space="0" w:color="auto"/>
              <w:right w:val="single" w:sz="4" w:space="0" w:color="auto"/>
            </w:tcBorders>
            <w:noWrap/>
            <w:vAlign w:val="center"/>
          </w:tcPr>
          <w:p w:rsidR="00E06D32" w:rsidRPr="00E8586E" w:rsidRDefault="00E06D32" w:rsidP="002A22F1">
            <w:pPr>
              <w:spacing w:after="0" w:line="240" w:lineRule="auto"/>
              <w:rPr>
                <w:rFonts w:ascii="Sylfaen" w:hAnsi="Sylfaen" w:cs="Sylfaen"/>
                <w:sz w:val="20"/>
                <w:szCs w:val="20"/>
              </w:rPr>
            </w:pPr>
          </w:p>
        </w:tc>
      </w:tr>
      <w:tr w:rsidR="002A22F1" w:rsidRPr="00E8586E" w:rsidTr="00CD302E">
        <w:trPr>
          <w:trHeight w:val="620"/>
          <w:jc w:val="center"/>
        </w:trPr>
        <w:tc>
          <w:tcPr>
            <w:tcW w:w="445" w:type="dxa"/>
            <w:tcBorders>
              <w:top w:val="single" w:sz="4" w:space="0" w:color="auto"/>
              <w:left w:val="single" w:sz="4" w:space="0" w:color="auto"/>
              <w:bottom w:val="single" w:sz="4" w:space="0" w:color="auto"/>
              <w:right w:val="single" w:sz="4" w:space="0" w:color="auto"/>
            </w:tcBorders>
            <w:vAlign w:val="center"/>
            <w:hideMark/>
          </w:tcPr>
          <w:p w:rsidR="002A22F1" w:rsidRPr="00E8586E" w:rsidRDefault="002A22F1" w:rsidP="002A22F1">
            <w:pPr>
              <w:spacing w:after="0" w:line="240" w:lineRule="auto"/>
              <w:jc w:val="center"/>
              <w:rPr>
                <w:rFonts w:ascii="Sylfaen" w:hAnsi="Sylfaen" w:cs="Arial"/>
                <w:bCs/>
                <w:sz w:val="20"/>
                <w:szCs w:val="20"/>
                <w:lang w:val="en-US"/>
              </w:rPr>
            </w:pPr>
            <w:r w:rsidRPr="00E8586E">
              <w:rPr>
                <w:rFonts w:ascii="Sylfaen" w:hAnsi="Sylfaen" w:cs="Arial"/>
                <w:bCs/>
                <w:sz w:val="20"/>
                <w:szCs w:val="20"/>
              </w:rPr>
              <w:t>4</w:t>
            </w:r>
          </w:p>
        </w:tc>
        <w:tc>
          <w:tcPr>
            <w:tcW w:w="4770" w:type="dxa"/>
            <w:tcBorders>
              <w:top w:val="single" w:sz="4" w:space="0" w:color="auto"/>
              <w:left w:val="single" w:sz="4" w:space="0" w:color="auto"/>
              <w:bottom w:val="single" w:sz="4" w:space="0" w:color="auto"/>
              <w:right w:val="single" w:sz="4" w:space="0" w:color="auto"/>
            </w:tcBorders>
            <w:noWrap/>
            <w:vAlign w:val="center"/>
            <w:hideMark/>
          </w:tcPr>
          <w:p w:rsidR="002A22F1" w:rsidRPr="00E8586E" w:rsidRDefault="002A22F1" w:rsidP="002A22F1">
            <w:pPr>
              <w:pStyle w:val="ListParagraph"/>
              <w:spacing w:after="0" w:line="240" w:lineRule="auto"/>
              <w:ind w:left="0"/>
              <w:jc w:val="center"/>
              <w:rPr>
                <w:rFonts w:ascii="Sylfaen" w:hAnsi="Sylfaen" w:cs="Arial"/>
                <w:b/>
                <w:bCs/>
                <w:sz w:val="20"/>
                <w:szCs w:val="20"/>
                <w:lang w:val="ka-GE"/>
              </w:rPr>
            </w:pPr>
            <w:r w:rsidRPr="00E8586E">
              <w:rPr>
                <w:rFonts w:ascii="Sylfaen" w:hAnsi="Sylfaen" w:cs="Arial"/>
                <w:b/>
                <w:bCs/>
                <w:sz w:val="20"/>
                <w:szCs w:val="20"/>
                <w:lang w:val="ka-GE"/>
              </w:rPr>
              <w:t>ფართობის შეღობვა</w:t>
            </w:r>
          </w:p>
          <w:p w:rsidR="002A22F1" w:rsidRPr="00E8586E" w:rsidRDefault="002A22F1" w:rsidP="002A22F1">
            <w:pPr>
              <w:autoSpaceDE w:val="0"/>
              <w:autoSpaceDN w:val="0"/>
              <w:adjustRightInd w:val="0"/>
              <w:spacing w:after="0" w:line="240" w:lineRule="auto"/>
              <w:jc w:val="both"/>
              <w:rPr>
                <w:rFonts w:ascii="Sylfaen" w:eastAsia="Times New Roman" w:hAnsi="Sylfaen" w:cs="Sylfaen"/>
                <w:sz w:val="20"/>
                <w:szCs w:val="20"/>
                <w:lang w:val="ru-RU" w:eastAsia="ru-RU"/>
              </w:rPr>
            </w:pPr>
            <w:r w:rsidRPr="00E8586E">
              <w:rPr>
                <w:rFonts w:ascii="Sylfaen" w:hAnsi="Sylfaen" w:cs="Arial"/>
                <w:b/>
                <w:bCs/>
                <w:sz w:val="20"/>
                <w:szCs w:val="20"/>
              </w:rPr>
              <w:t xml:space="preserve"> </w:t>
            </w:r>
            <w:r w:rsidRPr="00E8586E">
              <w:rPr>
                <w:rFonts w:ascii="Sylfaen" w:hAnsi="Sylfaen" w:cs="Sylfaen"/>
                <w:sz w:val="20"/>
                <w:szCs w:val="20"/>
              </w:rPr>
              <w:t xml:space="preserve">ფართობის შემოღობვა ხის ბოძებით და  ეკლიანი მავთულით  საქონლისაგან დაცვის მიზნით, რომელიც ანადგურებს მოზარდ აღმონაცენს, ასევე იწვევს ნიადაგის დაკორდებასა და მისი სტრუქტურის გაუარესებას. შესაღობად გათვალისწინებულია </w:t>
            </w:r>
            <w:r w:rsidRPr="00E8586E">
              <w:rPr>
                <w:rFonts w:ascii="Sylfaen" w:eastAsiaTheme="minorHAnsi" w:hAnsi="Sylfaen" w:cs="Sylfaen"/>
                <w:sz w:val="20"/>
                <w:szCs w:val="20"/>
                <w:lang w:val="en-US" w:eastAsia="en-US"/>
              </w:rPr>
              <w:t>საყრდენ მასალად ვარგისი, მსხვილი ბოლოდან 8 სმ-დან 12 სმ-მდე</w:t>
            </w:r>
            <w:r w:rsidRPr="00E8586E">
              <w:rPr>
                <w:rFonts w:ascii="Sylfaen" w:eastAsiaTheme="minorHAnsi" w:hAnsi="Sylfaen" w:cs="Sylfaen"/>
                <w:sz w:val="20"/>
                <w:szCs w:val="20"/>
                <w:lang w:eastAsia="en-US"/>
              </w:rPr>
              <w:t xml:space="preserve"> </w:t>
            </w:r>
            <w:r w:rsidRPr="00E8586E">
              <w:rPr>
                <w:rFonts w:ascii="Sylfaen" w:eastAsiaTheme="minorHAnsi" w:hAnsi="Sylfaen" w:cs="Sylfaen"/>
                <w:sz w:val="20"/>
                <w:szCs w:val="20"/>
                <w:lang w:val="en-US" w:eastAsia="en-US"/>
              </w:rPr>
              <w:t xml:space="preserve">დიამეტრის </w:t>
            </w:r>
            <w:r w:rsidRPr="00E8586E">
              <w:rPr>
                <w:rFonts w:ascii="Sylfaen" w:eastAsiaTheme="minorHAnsi" w:hAnsi="Sylfaen" w:cs="Sylfaen"/>
                <w:sz w:val="20"/>
                <w:szCs w:val="20"/>
                <w:lang w:eastAsia="en-US"/>
              </w:rPr>
              <w:t>აკაციის ან სხვა, ალტერნატიული ხის ბოძები</w:t>
            </w:r>
            <w:r w:rsidRPr="00E8586E">
              <w:rPr>
                <w:rFonts w:ascii="Sylfaen" w:eastAsiaTheme="minorHAnsi" w:hAnsi="Sylfaen" w:cs="Sylfaen"/>
                <w:sz w:val="20"/>
                <w:szCs w:val="20"/>
                <w:lang w:val="en-US" w:eastAsia="en-US"/>
              </w:rPr>
              <w:t>, ორად ან ოთხად ნაპობი (სამანქანო გზის და აპლური ბაღის მომიჯნავედ ბოძები უნდა იყოს მრგვალი (არა ნაპობი))</w:t>
            </w:r>
            <w:r w:rsidRPr="00E8586E">
              <w:rPr>
                <w:rFonts w:ascii="Sylfaen" w:eastAsiaTheme="minorHAnsi" w:hAnsi="Sylfaen" w:cs="Sylfaen"/>
                <w:sz w:val="20"/>
                <w:szCs w:val="20"/>
                <w:lang w:eastAsia="en-US"/>
              </w:rPr>
              <w:t xml:space="preserve">, გაქერქილი </w:t>
            </w:r>
            <w:r w:rsidRPr="00E8586E">
              <w:rPr>
                <w:rFonts w:ascii="Sylfaen" w:hAnsi="Sylfaen" w:cs="Arial"/>
                <w:bCs/>
                <w:sz w:val="20"/>
                <w:szCs w:val="20"/>
              </w:rPr>
              <w:t>ბოძი,</w:t>
            </w:r>
            <w:r w:rsidRPr="00E8586E">
              <w:rPr>
                <w:rFonts w:ascii="Sylfaen" w:hAnsi="Sylfaen" w:cs="Arial"/>
                <w:b/>
                <w:bCs/>
                <w:sz w:val="20"/>
                <w:szCs w:val="20"/>
              </w:rPr>
              <w:t xml:space="preserve"> </w:t>
            </w:r>
            <w:r w:rsidRPr="00E8586E">
              <w:rPr>
                <w:rFonts w:ascii="Sylfaen" w:hAnsi="Sylfaen" w:cs="Sylfaen"/>
                <w:sz w:val="20"/>
                <w:szCs w:val="20"/>
              </w:rPr>
              <w:t xml:space="preserve"> სიმაღლით 2 მ, რომლის 0.5 მ. ნიადაგის სიღრმეში უნდა ჩამაგრდეს მყარად. ბოძები უნდა განლაგდეს ერთმანეთისგან 2 მ. მანძილზე დაშორებით. ბოძებზე უნდა გადაიჭიმოს 2*2 მმ ზომის  მოთუთიებული ეკლიანი მავთული 5 მწკრივად. ბოძებზე მავთულის მისამაგრებლად გათვალისწინებულია 70 მმ  ლურსმანი. ფართობის შემოღობვის დროს გასათვალისწინებელია შემდეგი გარემოებები: ტყიან რელიეფზე ხშირად ვერ ხერხდება (ნიადაგში არსებული ფესვების, ქვების, კლდოვანი შვერილები და ნაფენები, დიდხნოვანი ხეები ან ხეთა ჯგუფები და სხვა.) 2 მეტრის დაშორებით ბოძების ჩამაგრება, რის გამოც შესაძლებელია ბოძებს შორის დისტანციის შემცირება ან გაზრდა, ასევე აღნიშნულმა გარემოებამ შესაძლებელია გამოიწვიოს ღობის განლაგების ადგილ-ადგილ მცირედი გადახრა (საჭიროების შემთხვევაში დაახლოებით 5 მეტრის ფარგლებში</w:t>
            </w:r>
            <w:r>
              <w:rPr>
                <w:rFonts w:ascii="Sylfaen" w:hAnsi="Sylfaen" w:cs="Sylfaen"/>
                <w:sz w:val="20"/>
                <w:szCs w:val="20"/>
              </w:rPr>
              <w:t xml:space="preserve">) </w:t>
            </w:r>
            <w:r w:rsidRPr="00E8586E">
              <w:rPr>
                <w:rFonts w:ascii="Sylfaen" w:hAnsi="Sylfaen" w:cs="Sylfaen"/>
                <w:sz w:val="20"/>
                <w:szCs w:val="20"/>
              </w:rPr>
              <w:t>სატყეო-სამეურნეო ღონისძიებების შეუფერხებლად წარმოებისათვის.</w:t>
            </w:r>
          </w:p>
        </w:tc>
        <w:tc>
          <w:tcPr>
            <w:tcW w:w="1170" w:type="dxa"/>
            <w:tcBorders>
              <w:top w:val="single" w:sz="4" w:space="0" w:color="auto"/>
              <w:left w:val="single" w:sz="4" w:space="0" w:color="auto"/>
              <w:bottom w:val="single" w:sz="4" w:space="0" w:color="auto"/>
              <w:right w:val="single" w:sz="4" w:space="0" w:color="auto"/>
            </w:tcBorders>
            <w:vAlign w:val="center"/>
            <w:hideMark/>
          </w:tcPr>
          <w:p w:rsidR="002A22F1" w:rsidRPr="00E8586E" w:rsidRDefault="002A22F1" w:rsidP="002A22F1">
            <w:pPr>
              <w:spacing w:after="0" w:line="240" w:lineRule="auto"/>
              <w:jc w:val="center"/>
              <w:rPr>
                <w:rFonts w:ascii="Sylfaen" w:hAnsi="Sylfaen" w:cs="Sylfaen"/>
                <w:sz w:val="20"/>
                <w:szCs w:val="20"/>
              </w:rPr>
            </w:pPr>
            <w:r>
              <w:rPr>
                <w:rFonts w:ascii="Sylfaen" w:hAnsi="Sylfaen" w:cs="Sylfaen"/>
                <w:sz w:val="20"/>
                <w:szCs w:val="20"/>
              </w:rPr>
              <w:t>გ</w:t>
            </w:r>
            <w:r w:rsidRPr="00E8586E">
              <w:rPr>
                <w:rFonts w:ascii="Sylfaen" w:hAnsi="Sylfaen" w:cs="Sylfaen"/>
                <w:sz w:val="20"/>
                <w:szCs w:val="20"/>
              </w:rPr>
              <w:t>რძ.მ</w:t>
            </w:r>
            <w:r>
              <w:rPr>
                <w:rFonts w:ascii="Sylfaen" w:hAnsi="Sylfaen" w:cs="Sylfaen"/>
                <w:sz w:val="20"/>
                <w:szCs w:val="20"/>
              </w:rPr>
              <w:t>.</w:t>
            </w:r>
          </w:p>
        </w:tc>
        <w:tc>
          <w:tcPr>
            <w:tcW w:w="898" w:type="dxa"/>
            <w:tcBorders>
              <w:top w:val="single" w:sz="4" w:space="0" w:color="auto"/>
              <w:left w:val="single" w:sz="4" w:space="0" w:color="auto"/>
              <w:bottom w:val="single" w:sz="4" w:space="0" w:color="auto"/>
              <w:right w:val="single" w:sz="4" w:space="0" w:color="auto"/>
            </w:tcBorders>
            <w:vAlign w:val="center"/>
            <w:hideMark/>
          </w:tcPr>
          <w:p w:rsidR="002A22F1" w:rsidRPr="00E8586E" w:rsidRDefault="002A22F1" w:rsidP="002A22F1">
            <w:pPr>
              <w:spacing w:after="0" w:line="240" w:lineRule="auto"/>
              <w:ind w:firstLine="66"/>
              <w:jc w:val="center"/>
              <w:rPr>
                <w:rFonts w:ascii="Sylfaen" w:hAnsi="Sylfaen" w:cs="Sylfaen"/>
                <w:sz w:val="20"/>
                <w:szCs w:val="20"/>
              </w:rPr>
            </w:pPr>
            <w:r w:rsidRPr="00E8586E">
              <w:rPr>
                <w:rFonts w:ascii="Sylfaen" w:hAnsi="Sylfaen" w:cs="Sylfaen"/>
                <w:sz w:val="20"/>
                <w:szCs w:val="20"/>
              </w:rPr>
              <w:t>2250</w:t>
            </w:r>
          </w:p>
        </w:tc>
        <w:tc>
          <w:tcPr>
            <w:tcW w:w="1262" w:type="dxa"/>
            <w:tcBorders>
              <w:top w:val="single" w:sz="4" w:space="0" w:color="auto"/>
              <w:left w:val="single" w:sz="4" w:space="0" w:color="auto"/>
              <w:bottom w:val="single" w:sz="4" w:space="0" w:color="auto"/>
              <w:right w:val="single" w:sz="4" w:space="0" w:color="auto"/>
            </w:tcBorders>
            <w:vAlign w:val="center"/>
          </w:tcPr>
          <w:p w:rsidR="002A22F1" w:rsidRPr="00E8586E" w:rsidRDefault="002A22F1" w:rsidP="002A22F1">
            <w:pPr>
              <w:spacing w:after="0" w:line="240" w:lineRule="auto"/>
              <w:rPr>
                <w:rFonts w:ascii="Sylfaen" w:hAnsi="Sylfaen" w:cs="Sylfaen"/>
                <w:color w:val="000000" w:themeColor="text1"/>
                <w:sz w:val="20"/>
                <w:szCs w:val="20"/>
              </w:rPr>
            </w:pPr>
          </w:p>
        </w:tc>
        <w:tc>
          <w:tcPr>
            <w:tcW w:w="1350" w:type="dxa"/>
            <w:tcBorders>
              <w:top w:val="single" w:sz="4" w:space="0" w:color="auto"/>
              <w:left w:val="single" w:sz="4" w:space="0" w:color="auto"/>
              <w:bottom w:val="single" w:sz="4" w:space="0" w:color="auto"/>
              <w:right w:val="single" w:sz="4" w:space="0" w:color="auto"/>
            </w:tcBorders>
            <w:noWrap/>
            <w:vAlign w:val="center"/>
          </w:tcPr>
          <w:p w:rsidR="002A22F1" w:rsidRPr="00E8586E" w:rsidRDefault="002A22F1" w:rsidP="002A22F1">
            <w:pPr>
              <w:spacing w:after="0" w:line="240" w:lineRule="auto"/>
              <w:rPr>
                <w:rFonts w:ascii="Sylfaen" w:hAnsi="Sylfaen" w:cs="Sylfaen"/>
                <w:sz w:val="20"/>
                <w:szCs w:val="20"/>
              </w:rPr>
            </w:pPr>
          </w:p>
        </w:tc>
      </w:tr>
      <w:tr w:rsidR="00E06D32" w:rsidRPr="00E8586E" w:rsidTr="00CD302E">
        <w:trPr>
          <w:trHeight w:val="2870"/>
          <w:jc w:val="center"/>
        </w:trPr>
        <w:tc>
          <w:tcPr>
            <w:tcW w:w="445"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2A22F1">
            <w:pPr>
              <w:spacing w:after="0" w:line="240" w:lineRule="auto"/>
              <w:jc w:val="center"/>
              <w:rPr>
                <w:rFonts w:ascii="Sylfaen" w:hAnsi="Sylfaen" w:cs="Arial"/>
                <w:bCs/>
                <w:sz w:val="20"/>
                <w:szCs w:val="20"/>
              </w:rPr>
            </w:pPr>
            <w:r w:rsidRPr="00E8586E">
              <w:rPr>
                <w:rFonts w:ascii="Sylfaen" w:hAnsi="Sylfaen" w:cs="Arial"/>
                <w:bCs/>
                <w:sz w:val="20"/>
                <w:szCs w:val="20"/>
              </w:rPr>
              <w:lastRenderedPageBreak/>
              <w:t>5</w:t>
            </w:r>
          </w:p>
        </w:tc>
        <w:tc>
          <w:tcPr>
            <w:tcW w:w="4770" w:type="dxa"/>
            <w:tcBorders>
              <w:top w:val="single" w:sz="4" w:space="0" w:color="auto"/>
              <w:left w:val="single" w:sz="4" w:space="0" w:color="auto"/>
              <w:bottom w:val="single" w:sz="4" w:space="0" w:color="auto"/>
              <w:right w:val="single" w:sz="4" w:space="0" w:color="auto"/>
            </w:tcBorders>
            <w:noWrap/>
            <w:vAlign w:val="center"/>
            <w:hideMark/>
          </w:tcPr>
          <w:p w:rsidR="00E06D32" w:rsidRPr="00E8586E" w:rsidRDefault="00E06D32" w:rsidP="002A22F1">
            <w:pPr>
              <w:pStyle w:val="ListParagraph"/>
              <w:spacing w:after="0" w:line="240" w:lineRule="auto"/>
              <w:ind w:left="0"/>
              <w:jc w:val="center"/>
              <w:rPr>
                <w:rFonts w:ascii="Sylfaen" w:hAnsi="Sylfaen" w:cs="Arial"/>
                <w:b/>
                <w:bCs/>
                <w:sz w:val="20"/>
                <w:szCs w:val="20"/>
                <w:lang w:val="ka-GE"/>
              </w:rPr>
            </w:pPr>
            <w:r w:rsidRPr="00E8586E">
              <w:rPr>
                <w:rFonts w:ascii="Sylfaen" w:hAnsi="Sylfaen" w:cs="Arial"/>
                <w:b/>
                <w:bCs/>
                <w:sz w:val="20"/>
                <w:szCs w:val="20"/>
                <w:lang w:val="ka-GE"/>
              </w:rPr>
              <w:t>გადასასვლელი კიბ</w:t>
            </w:r>
            <w:r w:rsidR="002A22F1">
              <w:rPr>
                <w:rFonts w:ascii="Sylfaen" w:hAnsi="Sylfaen" w:cs="Arial"/>
                <w:b/>
                <w:bCs/>
                <w:sz w:val="20"/>
                <w:szCs w:val="20"/>
                <w:lang w:val="ka-GE"/>
              </w:rPr>
              <w:t>ის დამზადება</w:t>
            </w:r>
          </w:p>
          <w:p w:rsidR="00E06D32" w:rsidRPr="00E8586E" w:rsidRDefault="00E06D32" w:rsidP="002A22F1">
            <w:pPr>
              <w:pStyle w:val="ListParagraph"/>
              <w:spacing w:after="0" w:line="240" w:lineRule="auto"/>
              <w:ind w:left="0"/>
              <w:jc w:val="both"/>
              <w:rPr>
                <w:rFonts w:ascii="Sylfaen" w:hAnsi="Sylfaen" w:cs="Arial"/>
                <w:bCs/>
                <w:sz w:val="20"/>
                <w:szCs w:val="20"/>
                <w:lang w:val="ka-GE"/>
              </w:rPr>
            </w:pPr>
            <w:r w:rsidRPr="00E8586E">
              <w:rPr>
                <w:rFonts w:ascii="Sylfaen" w:hAnsi="Sylfaen" w:cs="Arial"/>
                <w:bCs/>
                <w:sz w:val="20"/>
                <w:szCs w:val="20"/>
                <w:lang w:val="ka-GE"/>
              </w:rPr>
              <w:t>კუთხურა რკინისაგან დამზადებული არანაკლებ 7</w:t>
            </w:r>
            <w:r w:rsidRPr="00E8586E">
              <w:rPr>
                <w:rFonts w:ascii="Sylfaen" w:hAnsi="Sylfaen" w:cs="Arial"/>
                <w:bCs/>
                <w:sz w:val="20"/>
                <w:szCs w:val="20"/>
                <w:lang w:val="en-US"/>
              </w:rPr>
              <w:t>x7</w:t>
            </w:r>
            <w:r w:rsidRPr="00E8586E">
              <w:rPr>
                <w:rFonts w:ascii="Sylfaen" w:hAnsi="Sylfaen" w:cs="Arial"/>
                <w:bCs/>
                <w:sz w:val="20"/>
                <w:szCs w:val="20"/>
                <w:lang w:val="ka-GE"/>
              </w:rPr>
              <w:t xml:space="preserve"> სმ.</w:t>
            </w:r>
            <w:r w:rsidR="00CD302E">
              <w:rPr>
                <w:rFonts w:ascii="Sylfaen" w:hAnsi="Sylfaen" w:cs="Arial"/>
                <w:bCs/>
                <w:sz w:val="20"/>
                <w:szCs w:val="20"/>
                <w:lang w:val="ka-GE"/>
              </w:rPr>
              <w:t xml:space="preserve"> კიბე.</w:t>
            </w:r>
            <w:r w:rsidRPr="00E8586E">
              <w:rPr>
                <w:rFonts w:ascii="Sylfaen" w:hAnsi="Sylfaen" w:cs="Arial"/>
                <w:bCs/>
                <w:sz w:val="20"/>
                <w:szCs w:val="20"/>
                <w:lang w:val="ka-GE"/>
              </w:rPr>
              <w:t xml:space="preserve"> კიბის სიგანე 1 მ, სიმაღლე 1,35 მ, დაშორება საფეხურებს შორის 25 სმ, ორივე მხრიდან  მოაჯირით.  არმატურის დიამეტრი 22 მმ. საყრდენი ბოძების დასმა უნდა მოხდეს მყარად, ბეტონის მეშვეობით. </w:t>
            </w:r>
            <w:r w:rsidR="00CD302E">
              <w:rPr>
                <w:rFonts w:ascii="Sylfaen" w:hAnsi="Sylfaen" w:cs="Arial"/>
                <w:bCs/>
                <w:sz w:val="20"/>
                <w:szCs w:val="20"/>
                <w:lang w:val="ka-GE"/>
              </w:rPr>
              <w:t>გადასასვლელ</w:t>
            </w:r>
            <w:r w:rsidRPr="00E8586E">
              <w:rPr>
                <w:rFonts w:ascii="Sylfaen" w:hAnsi="Sylfaen" w:cs="Arial"/>
                <w:bCs/>
                <w:sz w:val="20"/>
                <w:szCs w:val="20"/>
                <w:lang w:val="ka-GE"/>
              </w:rPr>
              <w:t>ი კიბე უნდა იყოს დამუშავებული ანტიკოროზიული საღებავითა და შეღებილი მწვანე ფერის საღებავით.</w:t>
            </w:r>
          </w:p>
        </w:tc>
        <w:tc>
          <w:tcPr>
            <w:tcW w:w="1170"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2A22F1" w:rsidP="002A22F1">
            <w:pPr>
              <w:spacing w:after="0" w:line="240" w:lineRule="auto"/>
              <w:jc w:val="center"/>
              <w:rPr>
                <w:rFonts w:ascii="Sylfaen" w:hAnsi="Sylfaen" w:cs="Sylfaen"/>
                <w:sz w:val="20"/>
                <w:szCs w:val="20"/>
              </w:rPr>
            </w:pPr>
            <w:r w:rsidRPr="00E8586E">
              <w:rPr>
                <w:rFonts w:ascii="Sylfaen" w:hAnsi="Sylfaen" w:cs="Sylfaen"/>
                <w:sz w:val="20"/>
                <w:szCs w:val="20"/>
              </w:rPr>
              <w:t>ც</w:t>
            </w:r>
            <w:r>
              <w:rPr>
                <w:rFonts w:ascii="Sylfaen" w:hAnsi="Sylfaen" w:cs="Sylfaen"/>
                <w:sz w:val="20"/>
                <w:szCs w:val="20"/>
              </w:rPr>
              <w:t>.</w:t>
            </w:r>
          </w:p>
        </w:tc>
        <w:tc>
          <w:tcPr>
            <w:tcW w:w="898"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2A22F1">
            <w:pPr>
              <w:spacing w:after="0" w:line="240" w:lineRule="auto"/>
              <w:ind w:firstLine="66"/>
              <w:jc w:val="center"/>
              <w:rPr>
                <w:rFonts w:ascii="Sylfaen" w:hAnsi="Sylfaen" w:cs="Sylfaen"/>
                <w:sz w:val="20"/>
                <w:szCs w:val="20"/>
                <w:lang w:val="en-US"/>
              </w:rPr>
            </w:pPr>
            <w:r w:rsidRPr="00E8586E">
              <w:rPr>
                <w:rFonts w:ascii="Sylfaen" w:hAnsi="Sylfaen" w:cs="Sylfaen"/>
                <w:sz w:val="20"/>
                <w:szCs w:val="20"/>
              </w:rPr>
              <w:t>3</w:t>
            </w:r>
          </w:p>
        </w:tc>
        <w:tc>
          <w:tcPr>
            <w:tcW w:w="1262" w:type="dxa"/>
            <w:tcBorders>
              <w:top w:val="single" w:sz="4" w:space="0" w:color="auto"/>
              <w:left w:val="single" w:sz="4" w:space="0" w:color="auto"/>
              <w:bottom w:val="single" w:sz="4" w:space="0" w:color="auto"/>
              <w:right w:val="single" w:sz="4" w:space="0" w:color="auto"/>
            </w:tcBorders>
            <w:vAlign w:val="center"/>
          </w:tcPr>
          <w:p w:rsidR="00E06D32" w:rsidRPr="00E8586E" w:rsidRDefault="00E06D32" w:rsidP="002A22F1">
            <w:pPr>
              <w:spacing w:after="0" w:line="240" w:lineRule="auto"/>
              <w:rPr>
                <w:rFonts w:ascii="Sylfaen" w:hAnsi="Sylfaen" w:cs="Sylfaen"/>
                <w:sz w:val="20"/>
                <w:szCs w:val="20"/>
                <w:lang w:val="en-US"/>
              </w:rPr>
            </w:pPr>
          </w:p>
        </w:tc>
        <w:tc>
          <w:tcPr>
            <w:tcW w:w="1350" w:type="dxa"/>
            <w:tcBorders>
              <w:top w:val="single" w:sz="4" w:space="0" w:color="auto"/>
              <w:left w:val="single" w:sz="4" w:space="0" w:color="auto"/>
              <w:bottom w:val="single" w:sz="4" w:space="0" w:color="auto"/>
              <w:right w:val="single" w:sz="4" w:space="0" w:color="auto"/>
            </w:tcBorders>
            <w:noWrap/>
            <w:vAlign w:val="center"/>
          </w:tcPr>
          <w:p w:rsidR="00E06D32" w:rsidRPr="00E8586E" w:rsidRDefault="00E06D32" w:rsidP="002A22F1">
            <w:pPr>
              <w:spacing w:after="0" w:line="240" w:lineRule="auto"/>
              <w:rPr>
                <w:rFonts w:ascii="Sylfaen" w:eastAsia="Times New Roman" w:hAnsi="Sylfaen" w:cs="Sylfaen"/>
                <w:sz w:val="20"/>
                <w:szCs w:val="20"/>
                <w:lang w:eastAsia="ru-RU"/>
              </w:rPr>
            </w:pPr>
          </w:p>
        </w:tc>
      </w:tr>
      <w:tr w:rsidR="00E06D32" w:rsidRPr="00E8586E" w:rsidTr="00CD302E">
        <w:trPr>
          <w:trHeight w:val="3320"/>
          <w:jc w:val="center"/>
        </w:trPr>
        <w:tc>
          <w:tcPr>
            <w:tcW w:w="445"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2A22F1">
            <w:pPr>
              <w:spacing w:after="0" w:line="240" w:lineRule="auto"/>
              <w:jc w:val="center"/>
              <w:rPr>
                <w:rFonts w:ascii="Sylfaen" w:hAnsi="Sylfaen" w:cs="Arial"/>
                <w:bCs/>
                <w:sz w:val="20"/>
                <w:szCs w:val="20"/>
                <w:lang w:val="en-US"/>
              </w:rPr>
            </w:pPr>
            <w:r w:rsidRPr="00E8586E">
              <w:rPr>
                <w:rFonts w:ascii="Sylfaen" w:hAnsi="Sylfaen" w:cs="Arial"/>
                <w:bCs/>
                <w:sz w:val="20"/>
                <w:szCs w:val="20"/>
              </w:rPr>
              <w:t>6</w:t>
            </w:r>
          </w:p>
        </w:tc>
        <w:tc>
          <w:tcPr>
            <w:tcW w:w="4770" w:type="dxa"/>
            <w:tcBorders>
              <w:top w:val="single" w:sz="4" w:space="0" w:color="auto"/>
              <w:left w:val="single" w:sz="4" w:space="0" w:color="auto"/>
              <w:bottom w:val="single" w:sz="4" w:space="0" w:color="auto"/>
              <w:right w:val="single" w:sz="4" w:space="0" w:color="auto"/>
            </w:tcBorders>
            <w:noWrap/>
            <w:vAlign w:val="center"/>
            <w:hideMark/>
          </w:tcPr>
          <w:p w:rsidR="00E06D32" w:rsidRPr="00E8586E" w:rsidRDefault="00E06D32" w:rsidP="002A22F1">
            <w:pPr>
              <w:pStyle w:val="ListParagraph"/>
              <w:spacing w:after="0" w:line="240" w:lineRule="auto"/>
              <w:ind w:left="0"/>
              <w:jc w:val="center"/>
              <w:rPr>
                <w:rFonts w:ascii="Sylfaen" w:hAnsi="Sylfaen" w:cs="Arial"/>
                <w:b/>
                <w:bCs/>
                <w:sz w:val="20"/>
                <w:szCs w:val="20"/>
                <w:lang w:val="ka-GE"/>
              </w:rPr>
            </w:pPr>
            <w:r w:rsidRPr="00E8586E">
              <w:rPr>
                <w:rFonts w:ascii="Sylfaen" w:hAnsi="Sylfaen" w:cs="Arial"/>
                <w:b/>
                <w:bCs/>
                <w:sz w:val="20"/>
                <w:szCs w:val="20"/>
                <w:lang w:val="ka-GE"/>
              </w:rPr>
              <w:t>საინფორმაციო ბანერი</w:t>
            </w:r>
            <w:r w:rsidR="002A22F1">
              <w:rPr>
                <w:rFonts w:ascii="Sylfaen" w:hAnsi="Sylfaen" w:cs="Arial"/>
                <w:b/>
                <w:bCs/>
                <w:sz w:val="20"/>
                <w:szCs w:val="20"/>
                <w:lang w:val="ka-GE"/>
              </w:rPr>
              <w:t>ს დამზადება</w:t>
            </w:r>
          </w:p>
          <w:p w:rsidR="00E06D32" w:rsidRPr="00E8586E" w:rsidRDefault="00E06D32" w:rsidP="002A22F1">
            <w:pPr>
              <w:pStyle w:val="ListParagraph"/>
              <w:spacing w:after="0" w:line="240" w:lineRule="auto"/>
              <w:ind w:left="0"/>
              <w:jc w:val="both"/>
              <w:rPr>
                <w:rFonts w:ascii="Sylfaen" w:hAnsi="Sylfaen" w:cs="Arial"/>
                <w:bCs/>
                <w:sz w:val="20"/>
                <w:szCs w:val="20"/>
                <w:lang w:val="ka-GE"/>
              </w:rPr>
            </w:pPr>
            <w:r w:rsidRPr="00E8586E">
              <w:rPr>
                <w:rFonts w:ascii="Sylfaen" w:hAnsi="Sylfaen" w:cs="Arial"/>
                <w:bCs/>
                <w:sz w:val="20"/>
                <w:szCs w:val="20"/>
                <w:lang w:val="ka-GE"/>
              </w:rPr>
              <w:t>სამაგრი ბოძით ზომა 60</w:t>
            </w:r>
            <w:r w:rsidRPr="00E8586E">
              <w:rPr>
                <w:rFonts w:ascii="Sylfaen" w:hAnsi="Sylfaen" w:cs="Arial"/>
                <w:bCs/>
                <w:sz w:val="20"/>
                <w:szCs w:val="20"/>
                <w:lang w:val="en-US"/>
              </w:rPr>
              <w:t>x100</w:t>
            </w:r>
            <w:r w:rsidRPr="00E8586E">
              <w:rPr>
                <w:rFonts w:ascii="Sylfaen" w:hAnsi="Sylfaen" w:cs="Arial"/>
                <w:bCs/>
                <w:sz w:val="20"/>
                <w:szCs w:val="20"/>
                <w:lang w:val="ka-GE"/>
              </w:rPr>
              <w:t xml:space="preserve"> სმ, მასალა რკინის პანელი 0,5 მმ,  სამაგრი ბოძის სიგრძე არანაკლებნ 2,5 </w:t>
            </w:r>
            <w:r w:rsidRPr="005C657B">
              <w:rPr>
                <w:rFonts w:ascii="Sylfaen" w:hAnsi="Sylfaen" w:cs="Arial"/>
                <w:bCs/>
                <w:sz w:val="20"/>
                <w:szCs w:val="20"/>
                <w:lang w:val="ka-GE"/>
              </w:rPr>
              <w:t xml:space="preserve">მ. დიამეტრი 50 მმ. ინფორმაციის დასმა სააგენტოს მიერ მოწოდებული ტექსტის მიხედვით თეთრ ფონზე შავი წარწერით, </w:t>
            </w:r>
            <w:r w:rsidRPr="00E8586E">
              <w:rPr>
                <w:rFonts w:ascii="Sylfaen" w:hAnsi="Sylfaen" w:cs="Arial"/>
                <w:bCs/>
                <w:sz w:val="20"/>
                <w:szCs w:val="20"/>
                <w:lang w:val="ka-GE"/>
              </w:rPr>
              <w:t>საყრდენი ბოძების მიწისზედა  ნაწილი უნდა (დიამეტრი) იყოს დალუქული რკინით, საყრდენი ბოძების დასმა უნდა მოხდეს მყარად, ბეტონის მეშვეობით. ბოძი უნდა იყოს დამუშავებული ანტიკოროზიული საღებავითა და შეღებილი მწვანე ფერის საღებავით.</w:t>
            </w:r>
          </w:p>
        </w:tc>
        <w:tc>
          <w:tcPr>
            <w:tcW w:w="1170"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2A22F1">
            <w:pPr>
              <w:spacing w:after="0" w:line="240" w:lineRule="auto"/>
              <w:jc w:val="center"/>
              <w:rPr>
                <w:rFonts w:ascii="Sylfaen" w:hAnsi="Sylfaen" w:cs="Sylfaen"/>
                <w:sz w:val="20"/>
                <w:szCs w:val="20"/>
              </w:rPr>
            </w:pPr>
            <w:r w:rsidRPr="00E8586E">
              <w:rPr>
                <w:rFonts w:ascii="Sylfaen" w:hAnsi="Sylfaen" w:cs="Sylfaen"/>
                <w:sz w:val="20"/>
                <w:szCs w:val="20"/>
              </w:rPr>
              <w:t>ც</w:t>
            </w:r>
            <w:r w:rsidR="002A22F1">
              <w:rPr>
                <w:rFonts w:ascii="Sylfaen" w:hAnsi="Sylfaen" w:cs="Sylfaen"/>
                <w:sz w:val="20"/>
                <w:szCs w:val="20"/>
              </w:rPr>
              <w:t>.</w:t>
            </w:r>
          </w:p>
        </w:tc>
        <w:tc>
          <w:tcPr>
            <w:tcW w:w="898"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2A22F1">
            <w:pPr>
              <w:spacing w:after="0" w:line="240" w:lineRule="auto"/>
              <w:ind w:firstLine="66"/>
              <w:jc w:val="center"/>
              <w:rPr>
                <w:rFonts w:ascii="Sylfaen" w:hAnsi="Sylfaen" w:cs="Sylfaen"/>
                <w:sz w:val="20"/>
                <w:szCs w:val="20"/>
              </w:rPr>
            </w:pPr>
            <w:r w:rsidRPr="00E8586E">
              <w:rPr>
                <w:rFonts w:ascii="Sylfaen" w:hAnsi="Sylfaen" w:cs="Sylfaen"/>
                <w:sz w:val="20"/>
                <w:szCs w:val="20"/>
              </w:rPr>
              <w:t>5</w:t>
            </w:r>
          </w:p>
        </w:tc>
        <w:tc>
          <w:tcPr>
            <w:tcW w:w="1262" w:type="dxa"/>
            <w:tcBorders>
              <w:top w:val="single" w:sz="4" w:space="0" w:color="auto"/>
              <w:left w:val="single" w:sz="4" w:space="0" w:color="auto"/>
              <w:bottom w:val="single" w:sz="4" w:space="0" w:color="auto"/>
              <w:right w:val="single" w:sz="4" w:space="0" w:color="auto"/>
            </w:tcBorders>
            <w:vAlign w:val="center"/>
          </w:tcPr>
          <w:p w:rsidR="00E06D32" w:rsidRPr="00E8586E" w:rsidRDefault="00E06D32" w:rsidP="002A22F1">
            <w:pPr>
              <w:spacing w:after="0" w:line="240" w:lineRule="auto"/>
              <w:rPr>
                <w:rFonts w:ascii="Sylfaen" w:hAnsi="Sylfaen" w:cs="Sylfaen"/>
                <w:sz w:val="20"/>
                <w:szCs w:val="20"/>
                <w:lang w:val="en-US"/>
              </w:rPr>
            </w:pPr>
          </w:p>
        </w:tc>
        <w:tc>
          <w:tcPr>
            <w:tcW w:w="1350" w:type="dxa"/>
            <w:tcBorders>
              <w:top w:val="single" w:sz="4" w:space="0" w:color="auto"/>
              <w:left w:val="single" w:sz="4" w:space="0" w:color="auto"/>
              <w:bottom w:val="single" w:sz="4" w:space="0" w:color="auto"/>
              <w:right w:val="single" w:sz="4" w:space="0" w:color="auto"/>
            </w:tcBorders>
            <w:noWrap/>
            <w:vAlign w:val="center"/>
          </w:tcPr>
          <w:p w:rsidR="00E06D32" w:rsidRPr="00E8586E" w:rsidRDefault="00E06D32" w:rsidP="002A22F1">
            <w:pPr>
              <w:spacing w:after="0" w:line="240" w:lineRule="auto"/>
              <w:rPr>
                <w:rFonts w:ascii="Sylfaen" w:hAnsi="Sylfaen" w:cs="Sylfaen"/>
                <w:sz w:val="20"/>
                <w:szCs w:val="20"/>
                <w:lang w:val="en-US"/>
              </w:rPr>
            </w:pPr>
          </w:p>
        </w:tc>
      </w:tr>
      <w:tr w:rsidR="00E06D32" w:rsidRPr="00E8586E" w:rsidTr="00CD302E">
        <w:trPr>
          <w:trHeight w:val="2843"/>
          <w:jc w:val="center"/>
        </w:trPr>
        <w:tc>
          <w:tcPr>
            <w:tcW w:w="445"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2A22F1">
            <w:pPr>
              <w:spacing w:after="0" w:line="240" w:lineRule="auto"/>
              <w:jc w:val="center"/>
              <w:rPr>
                <w:rFonts w:ascii="Sylfaen" w:hAnsi="Sylfaen" w:cs="Arial"/>
                <w:bCs/>
                <w:sz w:val="20"/>
                <w:szCs w:val="20"/>
              </w:rPr>
            </w:pPr>
            <w:r w:rsidRPr="00E8586E">
              <w:rPr>
                <w:rFonts w:ascii="Sylfaen" w:hAnsi="Sylfaen" w:cs="Arial"/>
                <w:bCs/>
                <w:sz w:val="20"/>
                <w:szCs w:val="20"/>
              </w:rPr>
              <w:t>7</w:t>
            </w:r>
          </w:p>
        </w:tc>
        <w:tc>
          <w:tcPr>
            <w:tcW w:w="4770" w:type="dxa"/>
            <w:tcBorders>
              <w:top w:val="single" w:sz="4" w:space="0" w:color="auto"/>
              <w:left w:val="single" w:sz="4" w:space="0" w:color="auto"/>
              <w:bottom w:val="single" w:sz="4" w:space="0" w:color="auto"/>
              <w:right w:val="single" w:sz="4" w:space="0" w:color="auto"/>
            </w:tcBorders>
            <w:noWrap/>
            <w:vAlign w:val="center"/>
            <w:hideMark/>
          </w:tcPr>
          <w:p w:rsidR="00E06D32" w:rsidRPr="00E8586E" w:rsidRDefault="00E06D32" w:rsidP="002A22F1">
            <w:pPr>
              <w:pStyle w:val="ListParagraph"/>
              <w:spacing w:after="0" w:line="240" w:lineRule="auto"/>
              <w:ind w:left="0"/>
              <w:jc w:val="center"/>
              <w:rPr>
                <w:rFonts w:ascii="Sylfaen" w:hAnsi="Sylfaen" w:cs="Arial"/>
                <w:bCs/>
                <w:sz w:val="20"/>
                <w:szCs w:val="20"/>
                <w:lang w:val="ka-GE"/>
              </w:rPr>
            </w:pPr>
            <w:r w:rsidRPr="00E8586E">
              <w:rPr>
                <w:rFonts w:ascii="Sylfaen" w:hAnsi="Sylfaen" w:cs="Arial"/>
                <w:b/>
                <w:bCs/>
                <w:sz w:val="20"/>
                <w:szCs w:val="20"/>
                <w:lang w:val="ka-GE"/>
              </w:rPr>
              <w:t>ფართობის  გაწმენდა</w:t>
            </w:r>
          </w:p>
          <w:p w:rsidR="00E06D32" w:rsidRPr="00E8586E" w:rsidRDefault="00E06D32" w:rsidP="002A22F1">
            <w:pPr>
              <w:autoSpaceDE w:val="0"/>
              <w:autoSpaceDN w:val="0"/>
              <w:adjustRightInd w:val="0"/>
              <w:spacing w:after="0" w:line="240" w:lineRule="auto"/>
              <w:jc w:val="both"/>
              <w:rPr>
                <w:rFonts w:ascii="Sylfaen" w:hAnsi="Sylfaen" w:cs="Sylfaen"/>
                <w:color w:val="FF0000"/>
                <w:sz w:val="20"/>
                <w:szCs w:val="20"/>
                <w:lang w:val="ru-RU"/>
              </w:rPr>
            </w:pPr>
            <w:r w:rsidRPr="00E8586E">
              <w:rPr>
                <w:rFonts w:ascii="Sylfaen" w:hAnsi="Sylfaen" w:cs="Sylfaen"/>
                <w:sz w:val="20"/>
                <w:szCs w:val="20"/>
              </w:rPr>
              <w:t xml:space="preserve"> ფართობი უნდა გაიწმინდოს ბუჩქნარისა და ეკალბარდისაგან, რომელიც ქმნის არახელსაყრელ პირობებს მოზარდ-აღმონაცენის წარმოქმნისა და ნორმალური ზრდა-განვითარებისათვის. ფართობის გაწმენდა უნდა განხორციელდეს დიდი სიფრთხილით,</w:t>
            </w:r>
            <w:r w:rsidRPr="00E8586E">
              <w:rPr>
                <w:rFonts w:ascii="Sylfaen" w:hAnsi="Sylfaen" w:cs="Sylfaen"/>
                <w:color w:val="FF0000"/>
                <w:sz w:val="20"/>
                <w:szCs w:val="20"/>
              </w:rPr>
              <w:t xml:space="preserve"> </w:t>
            </w:r>
            <w:r w:rsidRPr="00E8586E">
              <w:rPr>
                <w:rFonts w:ascii="Sylfaen" w:hAnsi="Sylfaen" w:cs="Sylfaen"/>
                <w:sz w:val="20"/>
                <w:szCs w:val="20"/>
              </w:rPr>
              <w:t>რომ არ დაზიანდეს მათ შორის არსებული მოზარდ-აღმონაცენი. მოჭრილი მასა უნდა შეგროვდეს, დაიხურგოს ან გამოტანილი იქნას ფართობიდან.</w:t>
            </w:r>
          </w:p>
        </w:tc>
        <w:tc>
          <w:tcPr>
            <w:tcW w:w="1170"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2A22F1">
            <w:pPr>
              <w:spacing w:after="0" w:line="240" w:lineRule="auto"/>
              <w:jc w:val="center"/>
              <w:rPr>
                <w:rFonts w:ascii="Sylfaen" w:hAnsi="Sylfaen" w:cs="Sylfaen"/>
                <w:sz w:val="20"/>
                <w:szCs w:val="20"/>
              </w:rPr>
            </w:pPr>
            <w:r w:rsidRPr="00E8586E">
              <w:rPr>
                <w:rFonts w:ascii="Sylfaen" w:hAnsi="Sylfaen" w:cs="Sylfaen"/>
                <w:sz w:val="20"/>
                <w:szCs w:val="20"/>
              </w:rPr>
              <w:t>ჰა</w:t>
            </w:r>
            <w:r w:rsidR="002A22F1">
              <w:rPr>
                <w:rFonts w:ascii="Sylfaen" w:hAnsi="Sylfaen" w:cs="Sylfaen"/>
                <w:sz w:val="20"/>
                <w:szCs w:val="20"/>
              </w:rPr>
              <w:t>.</w:t>
            </w:r>
          </w:p>
        </w:tc>
        <w:tc>
          <w:tcPr>
            <w:tcW w:w="898"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2A22F1">
            <w:pPr>
              <w:spacing w:after="0" w:line="240" w:lineRule="auto"/>
              <w:jc w:val="center"/>
              <w:rPr>
                <w:rFonts w:ascii="Sylfaen" w:hAnsi="Sylfaen" w:cs="Sylfaen"/>
                <w:sz w:val="20"/>
                <w:szCs w:val="20"/>
              </w:rPr>
            </w:pPr>
            <w:r w:rsidRPr="00E8586E">
              <w:rPr>
                <w:rFonts w:ascii="Sylfaen" w:hAnsi="Sylfaen" w:cs="Sylfaen"/>
                <w:sz w:val="20"/>
                <w:szCs w:val="20"/>
              </w:rPr>
              <w:t>0,5</w:t>
            </w:r>
          </w:p>
        </w:tc>
        <w:tc>
          <w:tcPr>
            <w:tcW w:w="1262" w:type="dxa"/>
            <w:tcBorders>
              <w:top w:val="single" w:sz="4" w:space="0" w:color="auto"/>
              <w:left w:val="single" w:sz="4" w:space="0" w:color="auto"/>
              <w:bottom w:val="single" w:sz="4" w:space="0" w:color="auto"/>
              <w:right w:val="single" w:sz="4" w:space="0" w:color="auto"/>
            </w:tcBorders>
            <w:vAlign w:val="center"/>
          </w:tcPr>
          <w:p w:rsidR="00E06D32" w:rsidRPr="00E8586E" w:rsidRDefault="00E06D32" w:rsidP="002A22F1">
            <w:pPr>
              <w:spacing w:after="0" w:line="240" w:lineRule="auto"/>
              <w:rPr>
                <w:rFonts w:ascii="Sylfaen" w:hAnsi="Sylfaen" w:cs="Sylfaen"/>
                <w:sz w:val="20"/>
                <w:szCs w:val="20"/>
              </w:rPr>
            </w:pPr>
          </w:p>
        </w:tc>
        <w:tc>
          <w:tcPr>
            <w:tcW w:w="1350" w:type="dxa"/>
            <w:tcBorders>
              <w:top w:val="single" w:sz="4" w:space="0" w:color="auto"/>
              <w:left w:val="single" w:sz="4" w:space="0" w:color="auto"/>
              <w:bottom w:val="single" w:sz="4" w:space="0" w:color="auto"/>
              <w:right w:val="single" w:sz="4" w:space="0" w:color="auto"/>
            </w:tcBorders>
            <w:noWrap/>
            <w:vAlign w:val="center"/>
          </w:tcPr>
          <w:p w:rsidR="00E06D32" w:rsidRPr="00E8586E" w:rsidRDefault="00E06D32" w:rsidP="002A22F1">
            <w:pPr>
              <w:spacing w:after="0" w:line="240" w:lineRule="auto"/>
              <w:rPr>
                <w:rFonts w:ascii="Sylfaen" w:hAnsi="Sylfaen" w:cs="Sylfaen"/>
                <w:sz w:val="20"/>
                <w:szCs w:val="20"/>
              </w:rPr>
            </w:pPr>
          </w:p>
        </w:tc>
      </w:tr>
      <w:tr w:rsidR="00E06D32" w:rsidRPr="00E8586E" w:rsidTr="00CD302E">
        <w:trPr>
          <w:trHeight w:val="737"/>
          <w:jc w:val="center"/>
        </w:trPr>
        <w:tc>
          <w:tcPr>
            <w:tcW w:w="445" w:type="dxa"/>
            <w:tcBorders>
              <w:top w:val="single" w:sz="4" w:space="0" w:color="auto"/>
              <w:left w:val="single" w:sz="4" w:space="0" w:color="auto"/>
              <w:bottom w:val="single" w:sz="4" w:space="0" w:color="auto"/>
              <w:right w:val="single" w:sz="4" w:space="0" w:color="auto"/>
            </w:tcBorders>
            <w:vAlign w:val="center"/>
          </w:tcPr>
          <w:p w:rsidR="00E06D32" w:rsidRPr="00E8586E" w:rsidRDefault="00E06D32" w:rsidP="002A22F1">
            <w:pPr>
              <w:spacing w:after="0" w:line="240" w:lineRule="auto"/>
              <w:jc w:val="center"/>
              <w:rPr>
                <w:rFonts w:ascii="Sylfaen" w:hAnsi="Sylfaen" w:cs="Arial"/>
                <w:bCs/>
                <w:sz w:val="20"/>
                <w:szCs w:val="20"/>
              </w:rPr>
            </w:pPr>
            <w:r w:rsidRPr="00E8586E">
              <w:rPr>
                <w:rFonts w:ascii="Sylfaen" w:hAnsi="Sylfaen" w:cs="Arial"/>
                <w:bCs/>
                <w:sz w:val="20"/>
                <w:szCs w:val="20"/>
              </w:rPr>
              <w:t>8</w:t>
            </w:r>
          </w:p>
        </w:tc>
        <w:tc>
          <w:tcPr>
            <w:tcW w:w="4770" w:type="dxa"/>
            <w:tcBorders>
              <w:top w:val="single" w:sz="4" w:space="0" w:color="auto"/>
              <w:left w:val="single" w:sz="4" w:space="0" w:color="auto"/>
              <w:bottom w:val="single" w:sz="4" w:space="0" w:color="auto"/>
              <w:right w:val="single" w:sz="4" w:space="0" w:color="auto"/>
            </w:tcBorders>
            <w:noWrap/>
            <w:vAlign w:val="center"/>
          </w:tcPr>
          <w:p w:rsidR="00E06D32" w:rsidRPr="00E8586E" w:rsidRDefault="00E06D32" w:rsidP="002A22F1">
            <w:pPr>
              <w:pStyle w:val="ListParagraph"/>
              <w:spacing w:after="0" w:line="240" w:lineRule="auto"/>
              <w:ind w:left="0"/>
              <w:jc w:val="center"/>
              <w:rPr>
                <w:rFonts w:ascii="Sylfaen" w:hAnsi="Sylfaen" w:cs="Arial"/>
                <w:b/>
                <w:bCs/>
                <w:sz w:val="20"/>
                <w:szCs w:val="20"/>
                <w:lang w:val="ka-GE"/>
              </w:rPr>
            </w:pPr>
            <w:r w:rsidRPr="00E8586E">
              <w:rPr>
                <w:rFonts w:ascii="Sylfaen" w:hAnsi="Sylfaen" w:cs="Arial"/>
                <w:b/>
                <w:bCs/>
                <w:sz w:val="20"/>
                <w:szCs w:val="20"/>
                <w:lang w:val="ka-GE"/>
              </w:rPr>
              <w:t xml:space="preserve">თესლის შეძენა  </w:t>
            </w:r>
          </w:p>
          <w:p w:rsidR="00E06D32" w:rsidRPr="00E8586E" w:rsidRDefault="00E06D32" w:rsidP="002A22F1">
            <w:pPr>
              <w:autoSpaceDE w:val="0"/>
              <w:autoSpaceDN w:val="0"/>
              <w:adjustRightInd w:val="0"/>
              <w:spacing w:after="0" w:line="240" w:lineRule="auto"/>
              <w:jc w:val="center"/>
              <w:rPr>
                <w:rFonts w:ascii="Sylfaen" w:hAnsi="Sylfaen" w:cs="Arial"/>
                <w:b/>
                <w:bCs/>
                <w:sz w:val="20"/>
                <w:szCs w:val="20"/>
              </w:rPr>
            </w:pPr>
            <w:r w:rsidRPr="00E8586E">
              <w:rPr>
                <w:rFonts w:ascii="Sylfaen" w:hAnsi="Sylfaen" w:cs="Arial"/>
                <w:b/>
                <w:bCs/>
                <w:sz w:val="20"/>
                <w:szCs w:val="20"/>
              </w:rPr>
              <w:t>(აღ. ნაძვი, კავკასიური სოჭი)</w:t>
            </w:r>
          </w:p>
        </w:tc>
        <w:tc>
          <w:tcPr>
            <w:tcW w:w="1170" w:type="dxa"/>
            <w:tcBorders>
              <w:top w:val="single" w:sz="4" w:space="0" w:color="auto"/>
              <w:left w:val="single" w:sz="4" w:space="0" w:color="auto"/>
              <w:bottom w:val="single" w:sz="4" w:space="0" w:color="auto"/>
              <w:right w:val="single" w:sz="4" w:space="0" w:color="auto"/>
            </w:tcBorders>
            <w:vAlign w:val="center"/>
          </w:tcPr>
          <w:p w:rsidR="00E06D32" w:rsidRPr="00E8586E" w:rsidRDefault="00E06D32" w:rsidP="002A22F1">
            <w:pPr>
              <w:spacing w:after="0" w:line="240" w:lineRule="auto"/>
              <w:jc w:val="center"/>
              <w:rPr>
                <w:rFonts w:ascii="Sylfaen" w:hAnsi="Sylfaen" w:cs="Sylfaen"/>
                <w:sz w:val="20"/>
                <w:szCs w:val="20"/>
              </w:rPr>
            </w:pPr>
            <w:r w:rsidRPr="00E8586E">
              <w:rPr>
                <w:rFonts w:ascii="Sylfaen" w:hAnsi="Sylfaen" w:cs="Sylfaen"/>
                <w:sz w:val="20"/>
                <w:szCs w:val="20"/>
              </w:rPr>
              <w:t>კგ.</w:t>
            </w:r>
          </w:p>
        </w:tc>
        <w:tc>
          <w:tcPr>
            <w:tcW w:w="898" w:type="dxa"/>
            <w:tcBorders>
              <w:top w:val="single" w:sz="4" w:space="0" w:color="auto"/>
              <w:left w:val="single" w:sz="4" w:space="0" w:color="auto"/>
              <w:bottom w:val="single" w:sz="4" w:space="0" w:color="auto"/>
              <w:right w:val="single" w:sz="4" w:space="0" w:color="auto"/>
            </w:tcBorders>
            <w:vAlign w:val="center"/>
          </w:tcPr>
          <w:p w:rsidR="00E06D32" w:rsidRPr="00E8586E" w:rsidRDefault="00E06D32" w:rsidP="002A22F1">
            <w:pPr>
              <w:spacing w:after="0" w:line="240" w:lineRule="auto"/>
              <w:jc w:val="center"/>
              <w:rPr>
                <w:rFonts w:ascii="Sylfaen" w:hAnsi="Sylfaen" w:cs="Sylfaen"/>
                <w:sz w:val="20"/>
                <w:szCs w:val="20"/>
              </w:rPr>
            </w:pPr>
            <w:r w:rsidRPr="00E8586E">
              <w:rPr>
                <w:rFonts w:ascii="Sylfaen" w:hAnsi="Sylfaen" w:cs="Sylfaen"/>
                <w:sz w:val="20"/>
                <w:szCs w:val="20"/>
              </w:rPr>
              <w:t>3</w:t>
            </w:r>
          </w:p>
        </w:tc>
        <w:tc>
          <w:tcPr>
            <w:tcW w:w="1262" w:type="dxa"/>
            <w:tcBorders>
              <w:top w:val="single" w:sz="4" w:space="0" w:color="auto"/>
              <w:left w:val="single" w:sz="4" w:space="0" w:color="auto"/>
              <w:bottom w:val="single" w:sz="4" w:space="0" w:color="auto"/>
              <w:right w:val="single" w:sz="4" w:space="0" w:color="auto"/>
            </w:tcBorders>
            <w:vAlign w:val="center"/>
          </w:tcPr>
          <w:p w:rsidR="00E06D32" w:rsidRPr="00E8586E" w:rsidRDefault="00E06D32" w:rsidP="002A22F1">
            <w:pPr>
              <w:spacing w:after="0" w:line="240" w:lineRule="auto"/>
              <w:rPr>
                <w:rFonts w:ascii="Sylfaen" w:hAnsi="Sylfaen" w:cs="Sylfaen"/>
                <w:sz w:val="20"/>
                <w:szCs w:val="20"/>
              </w:rPr>
            </w:pPr>
          </w:p>
        </w:tc>
        <w:tc>
          <w:tcPr>
            <w:tcW w:w="1350" w:type="dxa"/>
            <w:tcBorders>
              <w:top w:val="single" w:sz="4" w:space="0" w:color="auto"/>
              <w:left w:val="single" w:sz="4" w:space="0" w:color="auto"/>
              <w:bottom w:val="single" w:sz="4" w:space="0" w:color="auto"/>
              <w:right w:val="single" w:sz="4" w:space="0" w:color="auto"/>
            </w:tcBorders>
            <w:noWrap/>
            <w:vAlign w:val="center"/>
          </w:tcPr>
          <w:p w:rsidR="00E06D32" w:rsidRPr="00E8586E" w:rsidRDefault="00E06D32" w:rsidP="002A22F1">
            <w:pPr>
              <w:spacing w:after="0" w:line="240" w:lineRule="auto"/>
              <w:rPr>
                <w:rFonts w:ascii="Sylfaen" w:hAnsi="Sylfaen" w:cs="Sylfaen"/>
                <w:sz w:val="20"/>
                <w:szCs w:val="20"/>
              </w:rPr>
            </w:pPr>
          </w:p>
        </w:tc>
      </w:tr>
      <w:tr w:rsidR="00E06D32" w:rsidRPr="00E8586E" w:rsidTr="00CD302E">
        <w:trPr>
          <w:trHeight w:val="4490"/>
          <w:jc w:val="center"/>
        </w:trPr>
        <w:tc>
          <w:tcPr>
            <w:tcW w:w="445" w:type="dxa"/>
            <w:tcBorders>
              <w:top w:val="single" w:sz="4" w:space="0" w:color="auto"/>
              <w:left w:val="single" w:sz="4" w:space="0" w:color="auto"/>
              <w:bottom w:val="single" w:sz="4" w:space="0" w:color="auto"/>
              <w:right w:val="nil"/>
            </w:tcBorders>
            <w:vAlign w:val="center"/>
            <w:hideMark/>
          </w:tcPr>
          <w:p w:rsidR="00E06D32" w:rsidRPr="00E8586E" w:rsidRDefault="00E06D32" w:rsidP="002A22F1">
            <w:pPr>
              <w:pStyle w:val="ListParagraph"/>
              <w:spacing w:after="0" w:line="240" w:lineRule="auto"/>
              <w:ind w:left="0"/>
              <w:rPr>
                <w:rFonts w:ascii="Sylfaen" w:hAnsi="Sylfaen" w:cs="Arial"/>
                <w:bCs/>
                <w:sz w:val="20"/>
                <w:szCs w:val="20"/>
                <w:lang w:val="ka-GE"/>
              </w:rPr>
            </w:pPr>
            <w:r>
              <w:rPr>
                <w:rFonts w:ascii="Sylfaen" w:hAnsi="Sylfaen" w:cs="Arial"/>
                <w:bCs/>
                <w:sz w:val="20"/>
                <w:szCs w:val="20"/>
                <w:lang w:val="ka-GE"/>
              </w:rPr>
              <w:t>9</w:t>
            </w:r>
          </w:p>
        </w:tc>
        <w:tc>
          <w:tcPr>
            <w:tcW w:w="4770" w:type="dxa"/>
            <w:tcBorders>
              <w:top w:val="single" w:sz="4" w:space="0" w:color="auto"/>
              <w:left w:val="single" w:sz="4" w:space="0" w:color="auto"/>
              <w:bottom w:val="single" w:sz="4" w:space="0" w:color="auto"/>
              <w:right w:val="single" w:sz="4" w:space="0" w:color="auto"/>
            </w:tcBorders>
            <w:hideMark/>
          </w:tcPr>
          <w:p w:rsidR="002A22F1" w:rsidRPr="00E8586E" w:rsidRDefault="00E06D32" w:rsidP="002A22F1">
            <w:pPr>
              <w:pStyle w:val="ListParagraph"/>
              <w:spacing w:after="0" w:line="240" w:lineRule="auto"/>
              <w:ind w:left="0"/>
              <w:jc w:val="center"/>
              <w:rPr>
                <w:rFonts w:ascii="Sylfaen" w:hAnsi="Sylfaen" w:cs="Arial"/>
                <w:b/>
                <w:bCs/>
                <w:sz w:val="20"/>
                <w:szCs w:val="20"/>
                <w:lang w:val="ka-GE"/>
              </w:rPr>
            </w:pPr>
            <w:r w:rsidRPr="00E8586E">
              <w:rPr>
                <w:rFonts w:ascii="Sylfaen" w:hAnsi="Sylfaen" w:cs="Arial"/>
                <w:b/>
                <w:bCs/>
                <w:sz w:val="20"/>
                <w:szCs w:val="20"/>
              </w:rPr>
              <w:t xml:space="preserve">     შესასვლელი  რკინის კარი</w:t>
            </w:r>
            <w:r w:rsidR="002A22F1">
              <w:rPr>
                <w:rFonts w:ascii="Sylfaen" w:hAnsi="Sylfaen" w:cs="Arial"/>
                <w:b/>
                <w:bCs/>
                <w:sz w:val="20"/>
                <w:szCs w:val="20"/>
                <w:lang w:val="ka-GE"/>
              </w:rPr>
              <w:t xml:space="preserve"> </w:t>
            </w:r>
            <w:r w:rsidRPr="00E8586E">
              <w:rPr>
                <w:rFonts w:ascii="Sylfaen" w:hAnsi="Sylfaen" w:cs="Arial"/>
                <w:b/>
                <w:bCs/>
                <w:sz w:val="20"/>
                <w:szCs w:val="20"/>
                <w:lang w:val="ka-GE"/>
              </w:rPr>
              <w:t xml:space="preserve">(ჭიშკარი) </w:t>
            </w:r>
          </w:p>
          <w:p w:rsidR="00E06D32" w:rsidRPr="00E8586E" w:rsidRDefault="00E06D32" w:rsidP="002A22F1">
            <w:pPr>
              <w:pStyle w:val="ListParagraph"/>
              <w:spacing w:after="0" w:line="240" w:lineRule="auto"/>
              <w:ind w:left="0"/>
              <w:jc w:val="both"/>
              <w:rPr>
                <w:rFonts w:ascii="Sylfaen" w:hAnsi="Sylfaen" w:cs="Arial"/>
                <w:bCs/>
                <w:sz w:val="20"/>
                <w:szCs w:val="20"/>
                <w:lang w:val="ka-GE"/>
              </w:rPr>
            </w:pPr>
            <w:r w:rsidRPr="00E8586E">
              <w:rPr>
                <w:rFonts w:ascii="Sylfaen" w:hAnsi="Sylfaen" w:cs="Arial"/>
                <w:bCs/>
                <w:sz w:val="20"/>
                <w:szCs w:val="20"/>
                <w:lang w:val="ka-GE"/>
              </w:rPr>
              <w:t>ჭიშკარიც და ღობეც უნდა იყოს სადა და შეესაბამებოდეს ტყისა და ალპური ბოტანიკური ბაღის ბუნებრივ ლანშაფტს. ჭიშკარი უნდა იყოს გაყოფილი ორ თანაბარ ნაწილად, სიგანე 3.5მ, სიმაღლე 1.4 მ, დამზადებული უნდა იყოს რკინის პროფილისაგან (პარამეტრები არანაკლებ 4*6 სმ), ბოქლომის სამაგრი/საკეტით,  საყრდენი ბოძები არანაკლებ 100 მმ დიამეტრის, თითოეულ საყრდენ ბოძს უნდა ჰქონდეს 3 ანჯამა, საყრდენი ბოძების მიწისზედა  ნაწილი უნდა იყოს დალუქული რკინით, საყრდენი ბოძების დასმა უნდა მოხდეს მყარად, ბეტონის მეშვეობით. ჭიშკარი უნდა იყოს დამუშავებული ანტიკოროზიული საღებავითა და შეღებილი მწვანე ფერის საღებავით.</w:t>
            </w:r>
          </w:p>
        </w:tc>
        <w:tc>
          <w:tcPr>
            <w:tcW w:w="1170"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2A22F1" w:rsidP="002A22F1">
            <w:pPr>
              <w:spacing w:after="0" w:line="240" w:lineRule="auto"/>
              <w:jc w:val="center"/>
              <w:rPr>
                <w:rFonts w:ascii="Sylfaen" w:hAnsi="Sylfaen" w:cs="Sylfaen"/>
                <w:sz w:val="20"/>
                <w:szCs w:val="20"/>
              </w:rPr>
            </w:pPr>
            <w:r w:rsidRPr="00E8586E">
              <w:rPr>
                <w:rFonts w:ascii="Sylfaen" w:hAnsi="Sylfaen" w:cs="Sylfaen"/>
                <w:sz w:val="20"/>
                <w:szCs w:val="20"/>
              </w:rPr>
              <w:t>ც</w:t>
            </w:r>
            <w:r>
              <w:rPr>
                <w:rFonts w:ascii="Sylfaen" w:hAnsi="Sylfaen" w:cs="Sylfaen"/>
                <w:sz w:val="20"/>
                <w:szCs w:val="20"/>
              </w:rPr>
              <w:t>.</w:t>
            </w:r>
          </w:p>
        </w:tc>
        <w:tc>
          <w:tcPr>
            <w:tcW w:w="898"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2A22F1">
            <w:pPr>
              <w:spacing w:after="0" w:line="240" w:lineRule="auto"/>
              <w:jc w:val="center"/>
              <w:rPr>
                <w:rFonts w:ascii="Sylfaen" w:hAnsi="Sylfaen" w:cs="Sylfaen"/>
                <w:sz w:val="20"/>
                <w:szCs w:val="20"/>
              </w:rPr>
            </w:pPr>
            <w:r w:rsidRPr="00E8586E">
              <w:rPr>
                <w:rFonts w:ascii="Sylfaen" w:hAnsi="Sylfaen" w:cs="Sylfaen"/>
                <w:sz w:val="20"/>
                <w:szCs w:val="20"/>
              </w:rPr>
              <w:t>1</w:t>
            </w:r>
          </w:p>
        </w:tc>
        <w:tc>
          <w:tcPr>
            <w:tcW w:w="1262" w:type="dxa"/>
            <w:tcBorders>
              <w:top w:val="single" w:sz="4" w:space="0" w:color="auto"/>
              <w:left w:val="single" w:sz="4" w:space="0" w:color="auto"/>
              <w:bottom w:val="single" w:sz="4" w:space="0" w:color="auto"/>
              <w:right w:val="single" w:sz="4" w:space="0" w:color="auto"/>
            </w:tcBorders>
            <w:vAlign w:val="center"/>
          </w:tcPr>
          <w:p w:rsidR="00E06D32" w:rsidRPr="00E8586E" w:rsidRDefault="00E06D32" w:rsidP="002A22F1">
            <w:pPr>
              <w:spacing w:after="0" w:line="240" w:lineRule="auto"/>
              <w:rPr>
                <w:rFonts w:ascii="Sylfaen" w:hAnsi="Sylfaen" w:cs="Sylfaen"/>
                <w:sz w:val="20"/>
                <w:szCs w:val="20"/>
              </w:rPr>
            </w:pPr>
          </w:p>
        </w:tc>
        <w:tc>
          <w:tcPr>
            <w:tcW w:w="1350" w:type="dxa"/>
            <w:tcBorders>
              <w:top w:val="single" w:sz="4" w:space="0" w:color="auto"/>
              <w:left w:val="single" w:sz="4" w:space="0" w:color="auto"/>
              <w:bottom w:val="single" w:sz="4" w:space="0" w:color="auto"/>
              <w:right w:val="single" w:sz="4" w:space="0" w:color="auto"/>
            </w:tcBorders>
            <w:noWrap/>
            <w:vAlign w:val="center"/>
          </w:tcPr>
          <w:p w:rsidR="00E06D32" w:rsidRPr="00E8586E" w:rsidRDefault="00E06D32" w:rsidP="002A22F1">
            <w:pPr>
              <w:spacing w:after="0" w:line="240" w:lineRule="auto"/>
              <w:rPr>
                <w:rFonts w:ascii="Sylfaen" w:hAnsi="Sylfaen" w:cs="Sylfaen"/>
                <w:sz w:val="20"/>
                <w:szCs w:val="20"/>
              </w:rPr>
            </w:pPr>
          </w:p>
        </w:tc>
      </w:tr>
      <w:tr w:rsidR="00E06D32" w:rsidRPr="00E8586E" w:rsidTr="00CD302E">
        <w:trPr>
          <w:trHeight w:val="4310"/>
          <w:jc w:val="center"/>
        </w:trPr>
        <w:tc>
          <w:tcPr>
            <w:tcW w:w="445"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2A22F1">
            <w:pPr>
              <w:spacing w:after="0" w:line="240" w:lineRule="auto"/>
              <w:jc w:val="center"/>
              <w:rPr>
                <w:rFonts w:ascii="Sylfaen" w:hAnsi="Sylfaen" w:cs="Arial"/>
                <w:bCs/>
                <w:sz w:val="20"/>
                <w:szCs w:val="20"/>
              </w:rPr>
            </w:pPr>
            <w:r>
              <w:rPr>
                <w:rFonts w:ascii="Sylfaen" w:hAnsi="Sylfaen" w:cs="Arial"/>
                <w:bCs/>
                <w:sz w:val="20"/>
                <w:szCs w:val="20"/>
              </w:rPr>
              <w:lastRenderedPageBreak/>
              <w:t>10</w:t>
            </w:r>
          </w:p>
        </w:tc>
        <w:tc>
          <w:tcPr>
            <w:tcW w:w="4770" w:type="dxa"/>
            <w:tcBorders>
              <w:top w:val="single" w:sz="4" w:space="0" w:color="auto"/>
              <w:left w:val="single" w:sz="4" w:space="0" w:color="auto"/>
              <w:bottom w:val="single" w:sz="4" w:space="0" w:color="auto"/>
              <w:right w:val="single" w:sz="4" w:space="0" w:color="auto"/>
            </w:tcBorders>
            <w:noWrap/>
            <w:vAlign w:val="center"/>
            <w:hideMark/>
          </w:tcPr>
          <w:p w:rsidR="00E06D32" w:rsidRPr="00E8586E" w:rsidRDefault="00E06D32" w:rsidP="002A22F1">
            <w:pPr>
              <w:spacing w:after="0" w:line="240" w:lineRule="auto"/>
              <w:jc w:val="center"/>
              <w:rPr>
                <w:rFonts w:ascii="Sylfaen" w:hAnsi="Sylfaen" w:cs="Arial"/>
                <w:b/>
                <w:bCs/>
                <w:sz w:val="20"/>
                <w:szCs w:val="20"/>
              </w:rPr>
            </w:pPr>
            <w:r w:rsidRPr="00E8586E">
              <w:rPr>
                <w:rFonts w:ascii="Sylfaen" w:hAnsi="Sylfaen" w:cs="Arial"/>
                <w:b/>
                <w:bCs/>
                <w:sz w:val="20"/>
                <w:szCs w:val="20"/>
              </w:rPr>
              <w:t>ნიადაგის აჩიჩქვნა/მოთესვა</w:t>
            </w:r>
          </w:p>
          <w:p w:rsidR="00E06D32" w:rsidRPr="00E8586E" w:rsidRDefault="00E06D32" w:rsidP="002A22F1">
            <w:pPr>
              <w:autoSpaceDE w:val="0"/>
              <w:autoSpaceDN w:val="0"/>
              <w:adjustRightInd w:val="0"/>
              <w:spacing w:after="0" w:line="240" w:lineRule="auto"/>
              <w:jc w:val="both"/>
              <w:rPr>
                <w:rFonts w:ascii="Sylfaen" w:hAnsi="Sylfaen" w:cs="Sylfaen"/>
                <w:sz w:val="20"/>
                <w:szCs w:val="20"/>
              </w:rPr>
            </w:pPr>
            <w:r w:rsidRPr="00E8586E">
              <w:rPr>
                <w:rFonts w:ascii="Sylfaen" w:hAnsi="Sylfaen" w:cs="Sylfaen"/>
                <w:sz w:val="20"/>
                <w:szCs w:val="20"/>
              </w:rPr>
              <w:t xml:space="preserve">უმეტესი ფართობი უხეში მკვდარი საფარით არის დაფარული, რაც ხელს უშლის ხეებიდან ჩამოცვენილი თესლების ნიადაგში მოხვედრას და შესაბამისად აღმოცენებას. მკვდარი საფარის დარღვევის მიზნით, უნდა შეირჩეს მსხმოიარე ხეები და მათ მიმდებარედ უნდა განხორციელდეს ნიადაგის აჩიჩქვნა ბაქნებად ან/და ფერდობის პარალელურად ზოლებად. </w:t>
            </w:r>
            <w:r w:rsidRPr="00E8586E">
              <w:rPr>
                <w:rFonts w:ascii="Sylfaen" w:hAnsi="Sylfaen" w:cs="Arial"/>
                <w:bCs/>
                <w:sz w:val="20"/>
                <w:szCs w:val="20"/>
              </w:rPr>
              <w:t>დაკორდებული ფენის დარღვევის და ჩამოცვენილი თესლის გაღვივების ხელშეწყობის მიზნით მინიმუმ 10 სმ სიღრმეზე გაფხვიერება, მექანიზირებული წესით, მცირე გაბარიტიანი ტექნიკით  (უნდა მოხდეს შეღობილი ტერიტორიის ფარგლებში  სატყეო ადმინისტრაციის სპეციალისტის მიერ შერჩეულ  ფართობებში).</w:t>
            </w:r>
          </w:p>
        </w:tc>
        <w:tc>
          <w:tcPr>
            <w:tcW w:w="1170" w:type="dxa"/>
            <w:tcBorders>
              <w:top w:val="single" w:sz="4" w:space="0" w:color="auto"/>
              <w:left w:val="single" w:sz="4" w:space="0" w:color="auto"/>
              <w:bottom w:val="single" w:sz="4" w:space="0" w:color="auto"/>
              <w:right w:val="single" w:sz="4" w:space="0" w:color="auto"/>
            </w:tcBorders>
            <w:vAlign w:val="center"/>
          </w:tcPr>
          <w:p w:rsidR="00E06D32" w:rsidRPr="00E8586E" w:rsidRDefault="00E06D32" w:rsidP="002A22F1">
            <w:pPr>
              <w:spacing w:after="0" w:line="240" w:lineRule="auto"/>
              <w:jc w:val="center"/>
              <w:rPr>
                <w:rFonts w:ascii="Sylfaen" w:hAnsi="Sylfaen" w:cs="Sylfaen"/>
                <w:sz w:val="20"/>
                <w:szCs w:val="20"/>
              </w:rPr>
            </w:pPr>
            <w:r w:rsidRPr="00E8586E">
              <w:rPr>
                <w:rFonts w:ascii="Sylfaen" w:hAnsi="Sylfaen" w:cs="Sylfaen"/>
                <w:sz w:val="20"/>
                <w:szCs w:val="20"/>
              </w:rPr>
              <w:t>ჰა</w:t>
            </w:r>
            <w:r w:rsidR="002A22F1">
              <w:rPr>
                <w:rFonts w:ascii="Sylfaen" w:hAnsi="Sylfaen" w:cs="Sylfaen"/>
                <w:sz w:val="20"/>
                <w:szCs w:val="20"/>
              </w:rPr>
              <w:t>.</w:t>
            </w:r>
          </w:p>
        </w:tc>
        <w:tc>
          <w:tcPr>
            <w:tcW w:w="898" w:type="dxa"/>
            <w:tcBorders>
              <w:top w:val="single" w:sz="4" w:space="0" w:color="auto"/>
              <w:left w:val="single" w:sz="4" w:space="0" w:color="auto"/>
              <w:bottom w:val="single" w:sz="4" w:space="0" w:color="auto"/>
              <w:right w:val="single" w:sz="4" w:space="0" w:color="auto"/>
            </w:tcBorders>
            <w:vAlign w:val="center"/>
            <w:hideMark/>
          </w:tcPr>
          <w:p w:rsidR="00E06D32" w:rsidRPr="00E8586E" w:rsidRDefault="00E06D32" w:rsidP="002A22F1">
            <w:pPr>
              <w:spacing w:after="0" w:line="240" w:lineRule="auto"/>
              <w:jc w:val="center"/>
              <w:rPr>
                <w:rFonts w:ascii="Sylfaen" w:hAnsi="Sylfaen" w:cs="Sylfaen"/>
                <w:sz w:val="20"/>
                <w:szCs w:val="20"/>
              </w:rPr>
            </w:pPr>
            <w:r w:rsidRPr="00E8586E">
              <w:rPr>
                <w:rFonts w:ascii="Sylfaen" w:hAnsi="Sylfaen" w:cs="Sylfaen"/>
                <w:sz w:val="20"/>
                <w:szCs w:val="20"/>
                <w:lang w:val="en-US"/>
              </w:rPr>
              <w:t>2</w:t>
            </w:r>
          </w:p>
        </w:tc>
        <w:tc>
          <w:tcPr>
            <w:tcW w:w="1262" w:type="dxa"/>
            <w:tcBorders>
              <w:top w:val="single" w:sz="4" w:space="0" w:color="auto"/>
              <w:left w:val="single" w:sz="4" w:space="0" w:color="auto"/>
              <w:bottom w:val="single" w:sz="4" w:space="0" w:color="auto"/>
              <w:right w:val="single" w:sz="4" w:space="0" w:color="auto"/>
            </w:tcBorders>
            <w:vAlign w:val="center"/>
          </w:tcPr>
          <w:p w:rsidR="00E06D32" w:rsidRPr="00E8586E" w:rsidRDefault="00E06D32" w:rsidP="002A22F1">
            <w:pPr>
              <w:spacing w:after="0" w:line="240" w:lineRule="auto"/>
              <w:rPr>
                <w:rFonts w:ascii="Sylfaen" w:hAnsi="Sylfaen" w:cs="Sylfaen"/>
                <w:sz w:val="20"/>
                <w:szCs w:val="20"/>
                <w:lang w:val="en-US"/>
              </w:rPr>
            </w:pPr>
          </w:p>
        </w:tc>
        <w:tc>
          <w:tcPr>
            <w:tcW w:w="1350" w:type="dxa"/>
            <w:tcBorders>
              <w:top w:val="single" w:sz="4" w:space="0" w:color="auto"/>
              <w:left w:val="single" w:sz="4" w:space="0" w:color="auto"/>
              <w:bottom w:val="single" w:sz="4" w:space="0" w:color="auto"/>
              <w:right w:val="single" w:sz="4" w:space="0" w:color="auto"/>
            </w:tcBorders>
            <w:noWrap/>
            <w:vAlign w:val="center"/>
          </w:tcPr>
          <w:p w:rsidR="00E06D32" w:rsidRPr="00E8586E" w:rsidRDefault="00E06D32" w:rsidP="002A22F1">
            <w:pPr>
              <w:spacing w:after="0" w:line="240" w:lineRule="auto"/>
              <w:rPr>
                <w:rFonts w:ascii="Sylfaen" w:hAnsi="Sylfaen" w:cs="Sylfaen"/>
                <w:sz w:val="20"/>
                <w:szCs w:val="20"/>
              </w:rPr>
            </w:pPr>
          </w:p>
        </w:tc>
      </w:tr>
      <w:tr w:rsidR="002A22F1" w:rsidRPr="00E8586E" w:rsidTr="00CD302E">
        <w:trPr>
          <w:trHeight w:val="1340"/>
          <w:jc w:val="center"/>
        </w:trPr>
        <w:tc>
          <w:tcPr>
            <w:tcW w:w="445" w:type="dxa"/>
            <w:tcBorders>
              <w:top w:val="single" w:sz="4" w:space="0" w:color="auto"/>
              <w:left w:val="single" w:sz="4" w:space="0" w:color="auto"/>
              <w:bottom w:val="single" w:sz="4" w:space="0" w:color="auto"/>
              <w:right w:val="nil"/>
            </w:tcBorders>
            <w:vAlign w:val="center"/>
            <w:hideMark/>
          </w:tcPr>
          <w:p w:rsidR="002A22F1" w:rsidRPr="00E8586E" w:rsidRDefault="002A22F1" w:rsidP="002A22F1">
            <w:pPr>
              <w:pStyle w:val="ListParagraph"/>
              <w:spacing w:after="0" w:line="240" w:lineRule="auto"/>
              <w:ind w:left="0"/>
              <w:rPr>
                <w:rFonts w:ascii="Sylfaen" w:hAnsi="Sylfaen" w:cs="Arial"/>
                <w:bCs/>
                <w:sz w:val="20"/>
                <w:szCs w:val="20"/>
                <w:lang w:val="ka-GE"/>
              </w:rPr>
            </w:pPr>
            <w:r w:rsidRPr="00E8586E">
              <w:rPr>
                <w:rFonts w:ascii="Sylfaen" w:hAnsi="Sylfaen" w:cs="Arial"/>
                <w:bCs/>
                <w:sz w:val="20"/>
                <w:szCs w:val="20"/>
                <w:lang w:val="ka-GE"/>
              </w:rPr>
              <w:t>11</w:t>
            </w:r>
          </w:p>
        </w:tc>
        <w:tc>
          <w:tcPr>
            <w:tcW w:w="4770" w:type="dxa"/>
            <w:tcBorders>
              <w:top w:val="single" w:sz="4" w:space="0" w:color="auto"/>
              <w:left w:val="single" w:sz="4" w:space="0" w:color="auto"/>
              <w:bottom w:val="single" w:sz="4" w:space="0" w:color="auto"/>
              <w:right w:val="single" w:sz="4" w:space="0" w:color="auto"/>
            </w:tcBorders>
            <w:hideMark/>
          </w:tcPr>
          <w:p w:rsidR="002A22F1" w:rsidRPr="00E8586E" w:rsidRDefault="002A22F1" w:rsidP="002A22F1">
            <w:pPr>
              <w:pStyle w:val="ListParagraph"/>
              <w:spacing w:after="0" w:line="240" w:lineRule="auto"/>
              <w:ind w:left="0"/>
              <w:jc w:val="center"/>
              <w:rPr>
                <w:rFonts w:ascii="Sylfaen" w:hAnsi="Sylfaen" w:cs="Arial"/>
                <w:b/>
                <w:bCs/>
                <w:sz w:val="20"/>
                <w:szCs w:val="20"/>
                <w:lang w:val="ka-GE"/>
              </w:rPr>
            </w:pPr>
            <w:r w:rsidRPr="00E8586E">
              <w:rPr>
                <w:rFonts w:ascii="Sylfaen" w:hAnsi="Sylfaen" w:cs="Arial"/>
                <w:b/>
                <w:bCs/>
                <w:sz w:val="20"/>
                <w:szCs w:val="20"/>
                <w:lang w:val="ka-GE"/>
              </w:rPr>
              <w:t>მავთულის დაშვება/მოხსნა (ხუთი რიგი) - პირველი წელი</w:t>
            </w:r>
          </w:p>
          <w:p w:rsidR="002A22F1" w:rsidRPr="00E8586E" w:rsidRDefault="002A22F1" w:rsidP="002A22F1">
            <w:pPr>
              <w:pStyle w:val="ListParagraph"/>
              <w:spacing w:after="0" w:line="240" w:lineRule="auto"/>
              <w:ind w:left="0"/>
              <w:jc w:val="both"/>
              <w:rPr>
                <w:rFonts w:ascii="Sylfaen" w:hAnsi="Sylfaen" w:cs="Arial"/>
                <w:bCs/>
                <w:sz w:val="20"/>
                <w:szCs w:val="20"/>
                <w:lang w:val="ka-GE"/>
              </w:rPr>
            </w:pPr>
            <w:bookmarkStart w:id="0" w:name="_GoBack"/>
            <w:bookmarkEnd w:id="0"/>
            <w:r w:rsidRPr="00E8586E">
              <w:rPr>
                <w:rFonts w:ascii="Sylfaen" w:hAnsi="Sylfaen" w:cs="Sylfaen"/>
                <w:bCs/>
                <w:iCs/>
                <w:sz w:val="20"/>
                <w:szCs w:val="20"/>
                <w:lang w:val="ka-GE"/>
              </w:rPr>
              <w:t xml:space="preserve">უნდა მოხდეს </w:t>
            </w:r>
            <w:r w:rsidRPr="00E8586E">
              <w:rPr>
                <w:rFonts w:ascii="Sylfaen" w:hAnsi="Sylfaen" w:cs="Sylfaen"/>
                <w:bCs/>
                <w:iCs/>
                <w:sz w:val="20"/>
                <w:szCs w:val="20"/>
              </w:rPr>
              <w:t>კლიმატური პირობებიდან გამომდინარე შეთანხმებულ ვადაში ზამთრის სეზონის დაწყებასთან დაკავშირებით.</w:t>
            </w:r>
          </w:p>
        </w:tc>
        <w:tc>
          <w:tcPr>
            <w:tcW w:w="1170" w:type="dxa"/>
            <w:tcBorders>
              <w:top w:val="single" w:sz="4" w:space="0" w:color="auto"/>
              <w:left w:val="single" w:sz="4" w:space="0" w:color="auto"/>
              <w:bottom w:val="single" w:sz="4" w:space="0" w:color="auto"/>
              <w:right w:val="single" w:sz="4" w:space="0" w:color="auto"/>
            </w:tcBorders>
            <w:vAlign w:val="center"/>
            <w:hideMark/>
          </w:tcPr>
          <w:p w:rsidR="002A22F1" w:rsidRPr="00E8586E" w:rsidRDefault="002A22F1" w:rsidP="002A22F1">
            <w:pPr>
              <w:spacing w:after="0" w:line="240" w:lineRule="auto"/>
              <w:rPr>
                <w:rFonts w:ascii="Sylfaen" w:hAnsi="Sylfaen" w:cs="Sylfaen"/>
                <w:sz w:val="20"/>
                <w:szCs w:val="20"/>
              </w:rPr>
            </w:pPr>
            <w:r>
              <w:rPr>
                <w:rFonts w:ascii="Sylfaen" w:hAnsi="Sylfaen" w:cs="Sylfaen"/>
                <w:sz w:val="20"/>
                <w:szCs w:val="20"/>
              </w:rPr>
              <w:t>გ</w:t>
            </w:r>
            <w:r w:rsidRPr="00E8586E">
              <w:rPr>
                <w:rFonts w:ascii="Sylfaen" w:hAnsi="Sylfaen" w:cs="Sylfaen"/>
                <w:sz w:val="20"/>
                <w:szCs w:val="20"/>
              </w:rPr>
              <w:t>რძ.მ</w:t>
            </w:r>
            <w:r>
              <w:rPr>
                <w:rFonts w:ascii="Sylfaen" w:hAnsi="Sylfaen" w:cs="Sylfaen"/>
                <w:sz w:val="20"/>
                <w:szCs w:val="20"/>
              </w:rPr>
              <w:t>.</w:t>
            </w:r>
          </w:p>
        </w:tc>
        <w:tc>
          <w:tcPr>
            <w:tcW w:w="898" w:type="dxa"/>
            <w:tcBorders>
              <w:top w:val="single" w:sz="4" w:space="0" w:color="auto"/>
              <w:left w:val="single" w:sz="4" w:space="0" w:color="auto"/>
              <w:bottom w:val="single" w:sz="4" w:space="0" w:color="auto"/>
              <w:right w:val="single" w:sz="4" w:space="0" w:color="auto"/>
            </w:tcBorders>
            <w:vAlign w:val="center"/>
            <w:hideMark/>
          </w:tcPr>
          <w:p w:rsidR="002A22F1" w:rsidRPr="00E8586E" w:rsidRDefault="002A22F1" w:rsidP="002A22F1">
            <w:pPr>
              <w:spacing w:after="0" w:line="240" w:lineRule="auto"/>
              <w:jc w:val="center"/>
              <w:rPr>
                <w:rFonts w:ascii="Sylfaen" w:hAnsi="Sylfaen" w:cs="Sylfaen"/>
                <w:sz w:val="20"/>
                <w:szCs w:val="20"/>
              </w:rPr>
            </w:pPr>
            <w:r w:rsidRPr="00E8586E">
              <w:rPr>
                <w:rFonts w:ascii="Sylfaen" w:hAnsi="Sylfaen" w:cs="Sylfaen"/>
                <w:sz w:val="20"/>
                <w:szCs w:val="20"/>
              </w:rPr>
              <w:t>11250</w:t>
            </w:r>
          </w:p>
        </w:tc>
        <w:tc>
          <w:tcPr>
            <w:tcW w:w="1262" w:type="dxa"/>
            <w:tcBorders>
              <w:top w:val="single" w:sz="4" w:space="0" w:color="auto"/>
              <w:left w:val="single" w:sz="4" w:space="0" w:color="auto"/>
              <w:bottom w:val="single" w:sz="4" w:space="0" w:color="auto"/>
              <w:right w:val="single" w:sz="4" w:space="0" w:color="auto"/>
            </w:tcBorders>
            <w:vAlign w:val="center"/>
          </w:tcPr>
          <w:p w:rsidR="002A22F1" w:rsidRPr="00E8586E" w:rsidRDefault="002A22F1" w:rsidP="002A22F1">
            <w:pPr>
              <w:spacing w:after="0" w:line="240" w:lineRule="auto"/>
              <w:rPr>
                <w:rFonts w:ascii="Sylfaen" w:hAnsi="Sylfaen" w:cs="Sylfaen"/>
                <w:sz w:val="20"/>
                <w:szCs w:val="20"/>
              </w:rPr>
            </w:pPr>
          </w:p>
        </w:tc>
        <w:tc>
          <w:tcPr>
            <w:tcW w:w="1350" w:type="dxa"/>
            <w:tcBorders>
              <w:top w:val="single" w:sz="4" w:space="0" w:color="auto"/>
              <w:left w:val="single" w:sz="4" w:space="0" w:color="auto"/>
              <w:bottom w:val="single" w:sz="4" w:space="0" w:color="auto"/>
              <w:right w:val="single" w:sz="4" w:space="0" w:color="auto"/>
            </w:tcBorders>
            <w:noWrap/>
            <w:vAlign w:val="center"/>
          </w:tcPr>
          <w:p w:rsidR="002A22F1" w:rsidRPr="00E8586E" w:rsidRDefault="002A22F1" w:rsidP="002A22F1">
            <w:pPr>
              <w:spacing w:after="0" w:line="240" w:lineRule="auto"/>
              <w:rPr>
                <w:rFonts w:ascii="Sylfaen" w:hAnsi="Sylfaen" w:cs="Sylfaen"/>
                <w:sz w:val="20"/>
                <w:szCs w:val="20"/>
              </w:rPr>
            </w:pPr>
          </w:p>
        </w:tc>
      </w:tr>
      <w:tr w:rsidR="002A22F1" w:rsidRPr="00E8586E" w:rsidTr="002A22F1">
        <w:trPr>
          <w:trHeight w:val="809"/>
          <w:jc w:val="center"/>
        </w:trPr>
        <w:tc>
          <w:tcPr>
            <w:tcW w:w="8545" w:type="dxa"/>
            <w:gridSpan w:val="5"/>
            <w:tcBorders>
              <w:top w:val="single" w:sz="4" w:space="0" w:color="auto"/>
              <w:left w:val="single" w:sz="4" w:space="0" w:color="auto"/>
              <w:bottom w:val="single" w:sz="4" w:space="0" w:color="auto"/>
              <w:right w:val="single" w:sz="4" w:space="0" w:color="auto"/>
            </w:tcBorders>
            <w:vAlign w:val="center"/>
            <w:hideMark/>
          </w:tcPr>
          <w:p w:rsidR="002A22F1" w:rsidRPr="00E8586E" w:rsidRDefault="002A22F1" w:rsidP="002A22F1">
            <w:pPr>
              <w:spacing w:after="0" w:line="240" w:lineRule="auto"/>
              <w:jc w:val="right"/>
              <w:rPr>
                <w:rFonts w:ascii="Sylfaen" w:hAnsi="Sylfaen" w:cs="Sylfaen"/>
                <w:b/>
                <w:sz w:val="20"/>
                <w:szCs w:val="20"/>
              </w:rPr>
            </w:pPr>
            <w:r w:rsidRPr="00E8586E">
              <w:rPr>
                <w:rFonts w:ascii="Sylfaen" w:hAnsi="Sylfaen" w:cs="Sylfaen"/>
                <w:b/>
                <w:sz w:val="20"/>
                <w:szCs w:val="20"/>
              </w:rPr>
              <w:t xml:space="preserve"> სულ, </w:t>
            </w:r>
            <w:r>
              <w:rPr>
                <w:rFonts w:ascii="Sylfaen" w:hAnsi="Sylfaen" w:cs="Sylfaen"/>
                <w:b/>
                <w:sz w:val="20"/>
                <w:szCs w:val="20"/>
              </w:rPr>
              <w:t>ლარი (</w:t>
            </w:r>
            <w:r w:rsidRPr="00E8586E">
              <w:rPr>
                <w:rFonts w:ascii="Sylfaen" w:hAnsi="Sylfaen" w:cs="Sylfaen"/>
                <w:b/>
                <w:sz w:val="20"/>
                <w:szCs w:val="20"/>
              </w:rPr>
              <w:t>დღგ-ს გარეშე</w:t>
            </w:r>
            <w:r>
              <w:rPr>
                <w:rFonts w:ascii="Sylfaen" w:hAnsi="Sylfaen" w:cs="Sylfaen"/>
                <w:b/>
                <w:sz w:val="20"/>
                <w:szCs w:val="20"/>
              </w:rPr>
              <w:t>)</w:t>
            </w:r>
            <w:r w:rsidRPr="00E8586E">
              <w:rPr>
                <w:rFonts w:ascii="Sylfaen" w:hAnsi="Sylfaen" w:cs="Sylfaen"/>
                <w:b/>
                <w:sz w:val="20"/>
                <w:szCs w:val="20"/>
              </w:rPr>
              <w:t>:</w:t>
            </w:r>
          </w:p>
        </w:tc>
        <w:tc>
          <w:tcPr>
            <w:tcW w:w="1350" w:type="dxa"/>
            <w:tcBorders>
              <w:top w:val="single" w:sz="4" w:space="0" w:color="auto"/>
              <w:left w:val="single" w:sz="4" w:space="0" w:color="auto"/>
              <w:bottom w:val="single" w:sz="4" w:space="0" w:color="auto"/>
              <w:right w:val="single" w:sz="4" w:space="0" w:color="auto"/>
            </w:tcBorders>
            <w:vAlign w:val="center"/>
          </w:tcPr>
          <w:p w:rsidR="002A22F1" w:rsidRPr="00E8586E" w:rsidRDefault="002A22F1" w:rsidP="002A22F1">
            <w:pPr>
              <w:pStyle w:val="ListParagraph"/>
              <w:spacing w:after="0" w:line="240" w:lineRule="auto"/>
              <w:ind w:left="0"/>
              <w:rPr>
                <w:rFonts w:ascii="Sylfaen" w:hAnsi="Sylfaen" w:cs="Sylfaen"/>
                <w:sz w:val="20"/>
                <w:szCs w:val="20"/>
                <w:lang w:val="ka-GE"/>
              </w:rPr>
            </w:pPr>
          </w:p>
        </w:tc>
      </w:tr>
    </w:tbl>
    <w:p w:rsidR="00E06D32" w:rsidRPr="00E8586E" w:rsidRDefault="00E06D32" w:rsidP="00E06D32">
      <w:pPr>
        <w:spacing w:after="0" w:line="20" w:lineRule="atLeast"/>
        <w:rPr>
          <w:rFonts w:ascii="Sylfaen" w:eastAsia="Sylfaen" w:hAnsi="Sylfaen"/>
          <w:b/>
        </w:rPr>
      </w:pPr>
    </w:p>
    <w:p w:rsidR="00E06D32" w:rsidRDefault="00E06D32" w:rsidP="00E06D32">
      <w:pPr>
        <w:spacing w:line="240" w:lineRule="auto"/>
        <w:jc w:val="both"/>
        <w:rPr>
          <w:rFonts w:ascii="Sylfaen" w:eastAsia="Arial Unicode MS" w:hAnsi="Sylfaen" w:cs="Arial Unicode MS"/>
        </w:rPr>
      </w:pPr>
      <w:r w:rsidRPr="00E8586E">
        <w:rPr>
          <w:rFonts w:ascii="Sylfaen" w:eastAsia="Arial Unicode MS" w:hAnsi="Sylfaen" w:cs="Arial Unicode MS"/>
          <w:b/>
        </w:rPr>
        <w:t>შენიშვნა</w:t>
      </w:r>
      <w:r w:rsidRPr="00E8586E">
        <w:rPr>
          <w:rFonts w:ascii="Sylfaen" w:hAnsi="Sylfaen"/>
          <w:b/>
        </w:rPr>
        <w:t xml:space="preserve">: </w:t>
      </w:r>
      <w:bookmarkStart w:id="1" w:name="_Hlk66925409"/>
      <w:r w:rsidRPr="0095241B">
        <w:rPr>
          <w:rFonts w:ascii="Sylfaen" w:eastAsia="Arial Unicode MS" w:hAnsi="Sylfaen" w:cs="Arial Unicode MS"/>
        </w:rPr>
        <w:t xml:space="preserve">სატენდერო წინადადების ფასი წარმოდგენილი უნდა იყოს </w:t>
      </w:r>
      <w:r>
        <w:rPr>
          <w:rFonts w:ascii="Sylfaen" w:eastAsia="Arial Unicode MS" w:hAnsi="Sylfaen" w:cs="Arial Unicode MS"/>
        </w:rPr>
        <w:t xml:space="preserve">ლარში, </w:t>
      </w:r>
      <w:r w:rsidRPr="0095241B">
        <w:rPr>
          <w:rFonts w:ascii="Sylfaen" w:eastAsia="Arial Unicode MS" w:hAnsi="Sylfaen" w:cs="Arial Unicode MS"/>
        </w:rPr>
        <w:t>დღგ-ის გარეშე. პრეტენდენტმა ხარჯთაღრიცხვაში უნდა გაითვალისწინოს ტექნიკური დავალებით გათვალისწინებული მასალების</w:t>
      </w:r>
      <w:r>
        <w:rPr>
          <w:rFonts w:ascii="Sylfaen" w:eastAsia="Arial Unicode MS" w:hAnsi="Sylfaen" w:cs="Arial Unicode MS"/>
          <w:lang w:val="en-US"/>
        </w:rPr>
        <w:t xml:space="preserve"> </w:t>
      </w:r>
      <w:r>
        <w:rPr>
          <w:rFonts w:ascii="Sylfaen" w:eastAsia="Arial Unicode MS" w:hAnsi="Sylfaen" w:cs="Arial Unicode MS"/>
        </w:rPr>
        <w:t xml:space="preserve">და </w:t>
      </w:r>
      <w:r w:rsidRPr="0095241B">
        <w:rPr>
          <w:rFonts w:ascii="Sylfaen" w:eastAsia="Arial Unicode MS" w:hAnsi="Sylfaen" w:cs="Arial Unicode MS"/>
        </w:rPr>
        <w:t>სამუშაოს სრულყოფილად შესრულებისთვის საჭირო ყველა თანმდევი მომსახურებისა და ხარჯის ღირებულება.</w:t>
      </w:r>
      <w:bookmarkEnd w:id="1"/>
    </w:p>
    <w:p w:rsidR="002A22F1" w:rsidRDefault="002A22F1" w:rsidP="002A22F1">
      <w:pPr>
        <w:jc w:val="both"/>
        <w:rPr>
          <w:rFonts w:ascii="Sylfaen" w:eastAsia="Arial Unicode MS" w:hAnsi="Sylfaen" w:cs="Arial Unicode MS"/>
        </w:rPr>
      </w:pPr>
    </w:p>
    <w:p w:rsidR="002A22F1" w:rsidRDefault="002A22F1" w:rsidP="002A22F1">
      <w:pPr>
        <w:jc w:val="both"/>
        <w:rPr>
          <w:rFonts w:ascii="Sylfaen" w:eastAsia="Arial Unicode MS" w:hAnsi="Sylfaen" w:cs="Arial Unicode MS"/>
        </w:rPr>
      </w:pPr>
    </w:p>
    <w:p w:rsidR="002A22F1" w:rsidRDefault="002A22F1" w:rsidP="002A22F1">
      <w:pPr>
        <w:jc w:val="both"/>
        <w:rPr>
          <w:rFonts w:ascii="Sylfaen" w:eastAsia="Arial Unicode MS" w:hAnsi="Sylfaen" w:cs="Arial Unicode MS"/>
        </w:rPr>
      </w:pPr>
      <w:r>
        <w:rPr>
          <w:rFonts w:ascii="Sylfaen" w:eastAsia="Arial Unicode MS" w:hAnsi="Sylfaen" w:cs="Arial Unicode MS"/>
        </w:rPr>
        <w:t>პრეტენდენტი:</w:t>
      </w:r>
    </w:p>
    <w:p w:rsidR="002A22F1" w:rsidRDefault="002A22F1" w:rsidP="002A22F1">
      <w:pPr>
        <w:jc w:val="both"/>
        <w:rPr>
          <w:rFonts w:ascii="Sylfaen" w:eastAsia="Arial Unicode MS" w:hAnsi="Sylfaen" w:cs="Arial Unicode MS"/>
        </w:rPr>
      </w:pPr>
      <w:r>
        <w:rPr>
          <w:rFonts w:ascii="Sylfaen" w:eastAsia="Arial Unicode MS" w:hAnsi="Sylfaen" w:cs="Arial Unicode MS"/>
        </w:rPr>
        <w:t>თარიღი:</w:t>
      </w:r>
    </w:p>
    <w:p w:rsidR="002A22F1" w:rsidRDefault="002A22F1" w:rsidP="002A22F1">
      <w:pPr>
        <w:jc w:val="both"/>
      </w:pPr>
      <w:r>
        <w:rPr>
          <w:rFonts w:ascii="Sylfaen" w:eastAsia="Arial Unicode MS" w:hAnsi="Sylfaen" w:cs="Arial Unicode MS"/>
        </w:rPr>
        <w:t>ხელმოწერა:</w:t>
      </w:r>
    </w:p>
    <w:p w:rsidR="001268CA" w:rsidRDefault="001268CA"/>
    <w:sectPr w:rsidR="001268CA" w:rsidSect="00E06D32">
      <w:pgSz w:w="11909" w:h="16834" w:code="9"/>
      <w:pgMar w:top="1008" w:right="1440"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erriweather">
    <w:altName w:val="Times New Roman"/>
    <w:charset w:val="00"/>
    <w:family w:val="auto"/>
    <w:pitch w:val="variable"/>
    <w:sig w:usb0="00000001" w:usb1="00000002"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D32"/>
    <w:rsid w:val="001268CA"/>
    <w:rsid w:val="002A22F1"/>
    <w:rsid w:val="0064729D"/>
    <w:rsid w:val="00CD302E"/>
    <w:rsid w:val="00E06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E87A52-0B26-4D5F-9495-F514EE3E2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6D32"/>
    <w:rPr>
      <w:rFonts w:ascii="Calibri" w:eastAsia="Calibri" w:hAnsi="Calibri" w:cs="Calibri"/>
      <w:lang w:val="ka-G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6D32"/>
    <w:pPr>
      <w:ind w:left="720"/>
      <w:contextualSpacing/>
    </w:pPr>
    <w:rPr>
      <w:rFonts w:asciiTheme="minorHAnsi" w:eastAsiaTheme="minorHAnsi" w:hAnsiTheme="minorHAnsi" w:cstheme="minorBidi"/>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717</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shorena.ebanoidze</dc:creator>
  <cp:keywords/>
  <dc:description/>
  <cp:lastModifiedBy>shorena.ebanoidze</cp:lastModifiedBy>
  <cp:revision>3</cp:revision>
  <dcterms:created xsi:type="dcterms:W3CDTF">2026-07-22T07:40:00Z</dcterms:created>
  <dcterms:modified xsi:type="dcterms:W3CDTF">2026-07-22T07:57:00Z</dcterms:modified>
</cp:coreProperties>
</file>